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88CB" w14:textId="77777777" w:rsidR="00B9451D" w:rsidRPr="00B9451D" w:rsidRDefault="00B9451D" w:rsidP="00C87C40">
      <w:pPr>
        <w:pStyle w:val="a6"/>
        <w:jc w:val="center"/>
      </w:pPr>
      <w:r w:rsidRPr="00B9451D">
        <w:t>ОБҐРУНТУВАННЯ</w:t>
      </w:r>
    </w:p>
    <w:p w14:paraId="3EEBB0F5" w14:textId="7466508C" w:rsidR="00B9451D" w:rsidRPr="00B9451D" w:rsidRDefault="00B9451D" w:rsidP="00674D9C">
      <w:pPr>
        <w:spacing w:after="0"/>
        <w:ind w:firstLine="709"/>
        <w:jc w:val="center"/>
      </w:pPr>
      <w:proofErr w:type="spellStart"/>
      <w:r w:rsidRPr="00B9451D">
        <w:t>технічних</w:t>
      </w:r>
      <w:proofErr w:type="spellEnd"/>
      <w:r w:rsidRPr="00B9451D">
        <w:t xml:space="preserve"> та </w:t>
      </w:r>
      <w:proofErr w:type="spellStart"/>
      <w:r w:rsidRPr="00B9451D">
        <w:t>якісних</w:t>
      </w:r>
      <w:proofErr w:type="spellEnd"/>
      <w:r w:rsidRPr="00B9451D">
        <w:t xml:space="preserve"> характеристик </w:t>
      </w:r>
      <w:proofErr w:type="spellStart"/>
      <w:r w:rsidRPr="00B9451D">
        <w:rPr>
          <w:b/>
          <w:bCs/>
        </w:rPr>
        <w:t>закупівлі</w:t>
      </w:r>
      <w:proofErr w:type="spellEnd"/>
      <w:r w:rsidRPr="00B9451D">
        <w:rPr>
          <w:b/>
          <w:bCs/>
        </w:rPr>
        <w:t xml:space="preserve">: </w:t>
      </w:r>
      <w:r w:rsidR="00C661FA">
        <w:rPr>
          <w:b/>
          <w:bCs/>
          <w:lang w:val="uk-UA"/>
        </w:rPr>
        <w:t>фарби</w:t>
      </w:r>
      <w:r w:rsidRPr="00B9451D">
        <w:rPr>
          <w:b/>
          <w:bCs/>
        </w:rPr>
        <w:t>, </w:t>
      </w:r>
      <w:proofErr w:type="spellStart"/>
      <w:r w:rsidRPr="00B9451D">
        <w:t>розміру</w:t>
      </w:r>
      <w:proofErr w:type="spellEnd"/>
      <w:r w:rsidRPr="00B9451D">
        <w:t xml:space="preserve"> бюджетного </w:t>
      </w:r>
      <w:proofErr w:type="spellStart"/>
      <w:r w:rsidRPr="00B9451D">
        <w:t>призначення</w:t>
      </w:r>
      <w:proofErr w:type="spellEnd"/>
      <w:r w:rsidRPr="00B9451D">
        <w:t xml:space="preserve"> та </w:t>
      </w:r>
      <w:proofErr w:type="spellStart"/>
      <w:r w:rsidRPr="00B9451D">
        <w:t>очікуваної</w:t>
      </w:r>
      <w:proofErr w:type="spellEnd"/>
      <w:r w:rsidRPr="00B9451D">
        <w:t xml:space="preserve"> </w:t>
      </w:r>
      <w:proofErr w:type="spellStart"/>
      <w:r w:rsidRPr="00B9451D">
        <w:t>вартості</w:t>
      </w:r>
      <w:proofErr w:type="spellEnd"/>
      <w:r w:rsidRPr="00B9451D">
        <w:t xml:space="preserve"> предмета </w:t>
      </w:r>
      <w:proofErr w:type="spellStart"/>
      <w:r w:rsidRPr="00B9451D">
        <w:t>закупівлі</w:t>
      </w:r>
      <w:proofErr w:type="spellEnd"/>
    </w:p>
    <w:p w14:paraId="72F07F57" w14:textId="77777777" w:rsidR="00B9451D" w:rsidRPr="00B9451D" w:rsidRDefault="00B9451D" w:rsidP="00B9451D">
      <w:pPr>
        <w:spacing w:after="0"/>
        <w:ind w:firstLine="709"/>
        <w:jc w:val="both"/>
      </w:pPr>
      <w:r w:rsidRPr="00B9451D">
        <w:rPr>
          <w:i/>
          <w:iCs/>
        </w:rPr>
        <w:t>(</w:t>
      </w:r>
      <w:proofErr w:type="spellStart"/>
      <w:r w:rsidRPr="00B9451D">
        <w:rPr>
          <w:i/>
          <w:iCs/>
        </w:rPr>
        <w:t>оприлюднюється</w:t>
      </w:r>
      <w:proofErr w:type="spellEnd"/>
      <w:r w:rsidRPr="00B9451D">
        <w:rPr>
          <w:i/>
          <w:iCs/>
        </w:rPr>
        <w:t xml:space="preserve"> на </w:t>
      </w:r>
      <w:proofErr w:type="spellStart"/>
      <w:r w:rsidRPr="00B9451D">
        <w:rPr>
          <w:i/>
          <w:iCs/>
        </w:rPr>
        <w:t>виконання</w:t>
      </w:r>
      <w:proofErr w:type="spellEnd"/>
      <w:r w:rsidRPr="00B9451D">
        <w:rPr>
          <w:i/>
          <w:iCs/>
        </w:rPr>
        <w:t xml:space="preserve"> постанови КМУ № 710 </w:t>
      </w:r>
      <w:proofErr w:type="spellStart"/>
      <w:r w:rsidRPr="00B9451D">
        <w:rPr>
          <w:i/>
          <w:iCs/>
        </w:rPr>
        <w:t>від</w:t>
      </w:r>
      <w:proofErr w:type="spellEnd"/>
      <w:r w:rsidRPr="00B9451D">
        <w:rPr>
          <w:i/>
          <w:iCs/>
        </w:rPr>
        <w:t xml:space="preserve"> 11.10.2016 «Про </w:t>
      </w:r>
      <w:proofErr w:type="spellStart"/>
      <w:r w:rsidRPr="00B9451D">
        <w:rPr>
          <w:i/>
          <w:iCs/>
        </w:rPr>
        <w:t>ефективне</w:t>
      </w:r>
      <w:proofErr w:type="spellEnd"/>
      <w:r w:rsidRPr="00B9451D">
        <w:rPr>
          <w:i/>
          <w:iCs/>
        </w:rPr>
        <w:t xml:space="preserve"> </w:t>
      </w:r>
      <w:proofErr w:type="spellStart"/>
      <w:r w:rsidRPr="00B9451D">
        <w:rPr>
          <w:i/>
          <w:iCs/>
        </w:rPr>
        <w:t>використання</w:t>
      </w:r>
      <w:proofErr w:type="spellEnd"/>
      <w:r w:rsidRPr="00B9451D">
        <w:rPr>
          <w:i/>
          <w:iCs/>
        </w:rPr>
        <w:t xml:space="preserve"> </w:t>
      </w:r>
      <w:proofErr w:type="spellStart"/>
      <w:r w:rsidRPr="00B9451D">
        <w:rPr>
          <w:i/>
          <w:iCs/>
        </w:rPr>
        <w:t>державних</w:t>
      </w:r>
      <w:proofErr w:type="spellEnd"/>
      <w:r w:rsidRPr="00B9451D">
        <w:rPr>
          <w:i/>
          <w:iCs/>
        </w:rPr>
        <w:t xml:space="preserve"> </w:t>
      </w:r>
      <w:proofErr w:type="spellStart"/>
      <w:r w:rsidRPr="00B9451D">
        <w:rPr>
          <w:i/>
          <w:iCs/>
        </w:rPr>
        <w:t>коштів</w:t>
      </w:r>
      <w:proofErr w:type="spellEnd"/>
      <w:r w:rsidRPr="00B9451D">
        <w:rPr>
          <w:i/>
          <w:iCs/>
        </w:rPr>
        <w:t>» (</w:t>
      </w:r>
      <w:proofErr w:type="spellStart"/>
      <w:r w:rsidRPr="00B9451D">
        <w:rPr>
          <w:i/>
          <w:iCs/>
        </w:rPr>
        <w:t>зі</w:t>
      </w:r>
      <w:proofErr w:type="spellEnd"/>
      <w:r w:rsidRPr="00B9451D">
        <w:rPr>
          <w:i/>
          <w:iCs/>
        </w:rPr>
        <w:t xml:space="preserve"> </w:t>
      </w:r>
      <w:proofErr w:type="spellStart"/>
      <w:r w:rsidRPr="00B9451D">
        <w:rPr>
          <w:i/>
          <w:iCs/>
        </w:rPr>
        <w:t>змінами</w:t>
      </w:r>
      <w:proofErr w:type="spellEnd"/>
      <w:r w:rsidRPr="00B9451D">
        <w:rPr>
          <w:i/>
          <w:iCs/>
        </w:rPr>
        <w:t>))</w:t>
      </w:r>
    </w:p>
    <w:p w14:paraId="246FBDD1" w14:textId="77777777" w:rsidR="00674D9C" w:rsidRDefault="00674D9C" w:rsidP="00B9451D">
      <w:pPr>
        <w:spacing w:after="0"/>
        <w:ind w:firstLine="709"/>
        <w:jc w:val="both"/>
        <w:rPr>
          <w:i/>
          <w:iCs/>
        </w:rPr>
      </w:pPr>
    </w:p>
    <w:p w14:paraId="0F5232BB" w14:textId="1889B369" w:rsidR="00B9451D" w:rsidRPr="004C4127" w:rsidRDefault="00B9451D" w:rsidP="00B9451D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4C4127">
        <w:rPr>
          <w:i/>
          <w:iCs/>
          <w:sz w:val="24"/>
          <w:szCs w:val="24"/>
        </w:rPr>
        <w:t>Найменування</w:t>
      </w:r>
      <w:proofErr w:type="spellEnd"/>
      <w:r w:rsidRPr="004C4127">
        <w:rPr>
          <w:i/>
          <w:iCs/>
          <w:sz w:val="24"/>
          <w:szCs w:val="24"/>
        </w:rPr>
        <w:t xml:space="preserve">, </w:t>
      </w:r>
      <w:proofErr w:type="spellStart"/>
      <w:r w:rsidRPr="004C4127">
        <w:rPr>
          <w:i/>
          <w:iCs/>
          <w:sz w:val="24"/>
          <w:szCs w:val="24"/>
        </w:rPr>
        <w:t>місцезнаходження</w:t>
      </w:r>
      <w:proofErr w:type="spellEnd"/>
      <w:r w:rsidRPr="004C4127">
        <w:rPr>
          <w:i/>
          <w:iCs/>
          <w:sz w:val="24"/>
          <w:szCs w:val="24"/>
        </w:rPr>
        <w:t xml:space="preserve"> та </w:t>
      </w:r>
      <w:proofErr w:type="spellStart"/>
      <w:r w:rsidRPr="004C4127">
        <w:rPr>
          <w:i/>
          <w:iCs/>
          <w:sz w:val="24"/>
          <w:szCs w:val="24"/>
        </w:rPr>
        <w:t>ідентифікаційний</w:t>
      </w:r>
      <w:proofErr w:type="spellEnd"/>
      <w:r w:rsidRPr="004C4127">
        <w:rPr>
          <w:i/>
          <w:iCs/>
          <w:sz w:val="24"/>
          <w:szCs w:val="24"/>
        </w:rPr>
        <w:t xml:space="preserve"> код </w:t>
      </w:r>
      <w:proofErr w:type="spellStart"/>
      <w:r w:rsidRPr="004C4127">
        <w:rPr>
          <w:i/>
          <w:iCs/>
          <w:sz w:val="24"/>
          <w:szCs w:val="24"/>
        </w:rPr>
        <w:t>замовника</w:t>
      </w:r>
      <w:proofErr w:type="spellEnd"/>
      <w:r w:rsidRPr="004C4127">
        <w:rPr>
          <w:i/>
          <w:iCs/>
          <w:sz w:val="24"/>
          <w:szCs w:val="24"/>
        </w:rPr>
        <w:t xml:space="preserve"> в </w:t>
      </w:r>
      <w:proofErr w:type="spellStart"/>
      <w:r w:rsidRPr="004C4127">
        <w:rPr>
          <w:i/>
          <w:iCs/>
          <w:sz w:val="24"/>
          <w:szCs w:val="24"/>
        </w:rPr>
        <w:t>Єдиному</w:t>
      </w:r>
      <w:proofErr w:type="spellEnd"/>
      <w:r w:rsidRPr="004C4127">
        <w:rPr>
          <w:i/>
          <w:iCs/>
          <w:sz w:val="24"/>
          <w:szCs w:val="24"/>
        </w:rPr>
        <w:t xml:space="preserve"> державному </w:t>
      </w:r>
      <w:proofErr w:type="spellStart"/>
      <w:r w:rsidRPr="004C4127">
        <w:rPr>
          <w:i/>
          <w:iCs/>
          <w:sz w:val="24"/>
          <w:szCs w:val="24"/>
        </w:rPr>
        <w:t>реєстрі</w:t>
      </w:r>
      <w:proofErr w:type="spellEnd"/>
      <w:r w:rsidRPr="004C4127">
        <w:rPr>
          <w:i/>
          <w:iCs/>
          <w:sz w:val="24"/>
          <w:szCs w:val="24"/>
        </w:rPr>
        <w:t xml:space="preserve"> </w:t>
      </w:r>
      <w:proofErr w:type="spellStart"/>
      <w:r w:rsidRPr="004C4127">
        <w:rPr>
          <w:i/>
          <w:iCs/>
          <w:sz w:val="24"/>
          <w:szCs w:val="24"/>
        </w:rPr>
        <w:t>юридичних</w:t>
      </w:r>
      <w:proofErr w:type="spellEnd"/>
      <w:r w:rsidRPr="004C4127">
        <w:rPr>
          <w:i/>
          <w:iCs/>
          <w:sz w:val="24"/>
          <w:szCs w:val="24"/>
        </w:rPr>
        <w:t xml:space="preserve"> </w:t>
      </w:r>
      <w:proofErr w:type="spellStart"/>
      <w:r w:rsidRPr="004C4127">
        <w:rPr>
          <w:i/>
          <w:iCs/>
          <w:sz w:val="24"/>
          <w:szCs w:val="24"/>
        </w:rPr>
        <w:t>осіб</w:t>
      </w:r>
      <w:proofErr w:type="spellEnd"/>
      <w:r w:rsidRPr="004C4127">
        <w:rPr>
          <w:i/>
          <w:iCs/>
          <w:sz w:val="24"/>
          <w:szCs w:val="24"/>
        </w:rPr>
        <w:t xml:space="preserve">, </w:t>
      </w:r>
      <w:proofErr w:type="spellStart"/>
      <w:r w:rsidRPr="004C4127">
        <w:rPr>
          <w:i/>
          <w:iCs/>
          <w:sz w:val="24"/>
          <w:szCs w:val="24"/>
        </w:rPr>
        <w:t>фізичних</w:t>
      </w:r>
      <w:proofErr w:type="spellEnd"/>
      <w:r w:rsidRPr="004C4127">
        <w:rPr>
          <w:i/>
          <w:iCs/>
          <w:sz w:val="24"/>
          <w:szCs w:val="24"/>
        </w:rPr>
        <w:t xml:space="preserve"> </w:t>
      </w:r>
      <w:proofErr w:type="spellStart"/>
      <w:r w:rsidRPr="004C4127">
        <w:rPr>
          <w:i/>
          <w:iCs/>
          <w:sz w:val="24"/>
          <w:szCs w:val="24"/>
        </w:rPr>
        <w:t>осіб</w:t>
      </w:r>
      <w:proofErr w:type="spellEnd"/>
      <w:r w:rsidRPr="004C4127">
        <w:rPr>
          <w:i/>
          <w:iCs/>
          <w:sz w:val="24"/>
          <w:szCs w:val="24"/>
        </w:rPr>
        <w:t xml:space="preserve"> — </w:t>
      </w:r>
      <w:proofErr w:type="spellStart"/>
      <w:r w:rsidRPr="004C4127">
        <w:rPr>
          <w:i/>
          <w:iCs/>
          <w:sz w:val="24"/>
          <w:szCs w:val="24"/>
        </w:rPr>
        <w:t>підприємців</w:t>
      </w:r>
      <w:proofErr w:type="spellEnd"/>
      <w:r w:rsidRPr="004C4127">
        <w:rPr>
          <w:i/>
          <w:iCs/>
          <w:sz w:val="24"/>
          <w:szCs w:val="24"/>
        </w:rPr>
        <w:t xml:space="preserve"> та </w:t>
      </w:r>
      <w:proofErr w:type="spellStart"/>
      <w:r w:rsidRPr="004C4127">
        <w:rPr>
          <w:i/>
          <w:iCs/>
          <w:sz w:val="24"/>
          <w:szCs w:val="24"/>
        </w:rPr>
        <w:t>громадських</w:t>
      </w:r>
      <w:proofErr w:type="spellEnd"/>
      <w:r w:rsidRPr="004C4127">
        <w:rPr>
          <w:i/>
          <w:iCs/>
          <w:sz w:val="24"/>
          <w:szCs w:val="24"/>
        </w:rPr>
        <w:t xml:space="preserve"> </w:t>
      </w:r>
      <w:proofErr w:type="spellStart"/>
      <w:r w:rsidRPr="004C4127">
        <w:rPr>
          <w:i/>
          <w:iCs/>
          <w:sz w:val="24"/>
          <w:szCs w:val="24"/>
        </w:rPr>
        <w:t>формувань</w:t>
      </w:r>
      <w:proofErr w:type="spellEnd"/>
      <w:r w:rsidRPr="004C4127">
        <w:rPr>
          <w:i/>
          <w:iCs/>
          <w:sz w:val="24"/>
          <w:szCs w:val="24"/>
        </w:rPr>
        <w:t>: </w:t>
      </w:r>
      <w:proofErr w:type="spellStart"/>
      <w:r w:rsidRPr="004C4127">
        <w:rPr>
          <w:b/>
          <w:bCs/>
          <w:i/>
          <w:iCs/>
          <w:sz w:val="24"/>
          <w:szCs w:val="24"/>
        </w:rPr>
        <w:t>Відділ</w:t>
      </w:r>
      <w:proofErr w:type="spellEnd"/>
      <w:r w:rsidRPr="004C412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C4127">
        <w:rPr>
          <w:b/>
          <w:bCs/>
          <w:i/>
          <w:iCs/>
          <w:sz w:val="24"/>
          <w:szCs w:val="24"/>
        </w:rPr>
        <w:t>освіти</w:t>
      </w:r>
      <w:proofErr w:type="spellEnd"/>
      <w:r w:rsidRPr="004C4127">
        <w:rPr>
          <w:b/>
          <w:bCs/>
          <w:i/>
          <w:iCs/>
          <w:sz w:val="24"/>
          <w:szCs w:val="24"/>
        </w:rPr>
        <w:t xml:space="preserve"> </w:t>
      </w:r>
      <w:r w:rsidR="00674D9C" w:rsidRPr="004C4127">
        <w:rPr>
          <w:b/>
          <w:bCs/>
          <w:i/>
          <w:iCs/>
          <w:sz w:val="24"/>
          <w:szCs w:val="24"/>
          <w:lang w:val="uk-UA"/>
        </w:rPr>
        <w:t>Тростянецької</w:t>
      </w:r>
      <w:r w:rsidRPr="004C412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C4127">
        <w:rPr>
          <w:b/>
          <w:bCs/>
          <w:i/>
          <w:iCs/>
          <w:sz w:val="24"/>
          <w:szCs w:val="24"/>
        </w:rPr>
        <w:t>міської</w:t>
      </w:r>
      <w:proofErr w:type="spellEnd"/>
      <w:r w:rsidRPr="004C4127">
        <w:rPr>
          <w:b/>
          <w:bCs/>
          <w:i/>
          <w:iCs/>
          <w:sz w:val="24"/>
          <w:szCs w:val="24"/>
        </w:rPr>
        <w:t xml:space="preserve"> ради </w:t>
      </w:r>
      <w:proofErr w:type="spellStart"/>
      <w:r w:rsidRPr="004C4127">
        <w:rPr>
          <w:b/>
          <w:bCs/>
          <w:i/>
          <w:iCs/>
          <w:sz w:val="24"/>
          <w:szCs w:val="24"/>
        </w:rPr>
        <w:t>Сумської</w:t>
      </w:r>
      <w:proofErr w:type="spellEnd"/>
      <w:r w:rsidRPr="004C412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C4127">
        <w:rPr>
          <w:b/>
          <w:bCs/>
          <w:i/>
          <w:iCs/>
          <w:sz w:val="24"/>
          <w:szCs w:val="24"/>
        </w:rPr>
        <w:t>області</w:t>
      </w:r>
      <w:proofErr w:type="spellEnd"/>
      <w:r w:rsidRPr="004C4127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4C4127">
        <w:rPr>
          <w:b/>
          <w:bCs/>
          <w:i/>
          <w:iCs/>
          <w:sz w:val="24"/>
          <w:szCs w:val="24"/>
        </w:rPr>
        <w:t>вул</w:t>
      </w:r>
      <w:proofErr w:type="spellEnd"/>
      <w:r w:rsidRPr="004C4127">
        <w:rPr>
          <w:b/>
          <w:bCs/>
          <w:i/>
          <w:iCs/>
          <w:sz w:val="24"/>
          <w:szCs w:val="24"/>
        </w:rPr>
        <w:t xml:space="preserve">. </w:t>
      </w:r>
      <w:r w:rsidR="00674D9C" w:rsidRPr="004C4127">
        <w:rPr>
          <w:b/>
          <w:bCs/>
          <w:i/>
          <w:iCs/>
          <w:sz w:val="24"/>
          <w:szCs w:val="24"/>
          <w:lang w:val="uk-UA"/>
        </w:rPr>
        <w:t>Вознесенська 53 в</w:t>
      </w:r>
      <w:r w:rsidRPr="004C4127">
        <w:rPr>
          <w:b/>
          <w:bCs/>
          <w:i/>
          <w:iCs/>
          <w:sz w:val="24"/>
          <w:szCs w:val="24"/>
        </w:rPr>
        <w:t xml:space="preserve">, м. </w:t>
      </w:r>
      <w:r w:rsidR="00674D9C" w:rsidRPr="004C4127">
        <w:rPr>
          <w:b/>
          <w:bCs/>
          <w:i/>
          <w:iCs/>
          <w:sz w:val="24"/>
          <w:szCs w:val="24"/>
          <w:lang w:val="uk-UA"/>
        </w:rPr>
        <w:t>Тростянець</w:t>
      </w:r>
      <w:r w:rsidRPr="004C4127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4C4127">
        <w:rPr>
          <w:b/>
          <w:bCs/>
          <w:i/>
          <w:iCs/>
          <w:sz w:val="24"/>
          <w:szCs w:val="24"/>
        </w:rPr>
        <w:t>Сумська</w:t>
      </w:r>
      <w:proofErr w:type="spellEnd"/>
      <w:r w:rsidRPr="004C4127">
        <w:rPr>
          <w:b/>
          <w:bCs/>
          <w:i/>
          <w:iCs/>
          <w:sz w:val="24"/>
          <w:szCs w:val="24"/>
        </w:rPr>
        <w:t xml:space="preserve"> область, 42000</w:t>
      </w:r>
      <w:r w:rsidRPr="004C4127">
        <w:rPr>
          <w:i/>
          <w:iCs/>
          <w:sz w:val="24"/>
          <w:szCs w:val="24"/>
        </w:rPr>
        <w:t>, </w:t>
      </w:r>
      <w:r w:rsidRPr="004C4127">
        <w:rPr>
          <w:b/>
          <w:bCs/>
          <w:i/>
          <w:iCs/>
          <w:sz w:val="24"/>
          <w:szCs w:val="24"/>
        </w:rPr>
        <w:t xml:space="preserve">ЄДРПОУ </w:t>
      </w:r>
      <w:r w:rsidR="00674D9C" w:rsidRPr="004C4127">
        <w:rPr>
          <w:b/>
          <w:bCs/>
          <w:i/>
          <w:iCs/>
          <w:sz w:val="24"/>
          <w:szCs w:val="24"/>
          <w:lang w:val="uk-UA"/>
        </w:rPr>
        <w:t>35157487</w:t>
      </w:r>
      <w:r w:rsidRPr="004C4127">
        <w:rPr>
          <w:b/>
          <w:bCs/>
          <w:i/>
          <w:iCs/>
          <w:sz w:val="24"/>
          <w:szCs w:val="24"/>
        </w:rPr>
        <w:t>.</w:t>
      </w:r>
    </w:p>
    <w:p w14:paraId="5F70E8CD" w14:textId="6EDFE794" w:rsidR="00B9451D" w:rsidRDefault="00B9451D" w:rsidP="00B9451D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4C4127">
        <w:rPr>
          <w:sz w:val="24"/>
          <w:szCs w:val="24"/>
        </w:rPr>
        <w:t>Категорія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замовника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згідно</w:t>
      </w:r>
      <w:proofErr w:type="spellEnd"/>
      <w:r w:rsidRPr="004C4127">
        <w:rPr>
          <w:sz w:val="24"/>
          <w:szCs w:val="24"/>
        </w:rPr>
        <w:t xml:space="preserve"> ст. 2 закону </w:t>
      </w:r>
      <w:proofErr w:type="spellStart"/>
      <w:r w:rsidRPr="004C4127">
        <w:rPr>
          <w:sz w:val="24"/>
          <w:szCs w:val="24"/>
        </w:rPr>
        <w:t>України</w:t>
      </w:r>
      <w:proofErr w:type="spellEnd"/>
      <w:r w:rsidRPr="004C4127">
        <w:rPr>
          <w:sz w:val="24"/>
          <w:szCs w:val="24"/>
        </w:rPr>
        <w:t xml:space="preserve"> “Про </w:t>
      </w:r>
      <w:proofErr w:type="spellStart"/>
      <w:r w:rsidRPr="004C4127">
        <w:rPr>
          <w:sz w:val="24"/>
          <w:szCs w:val="24"/>
        </w:rPr>
        <w:t>публічні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закупівлі</w:t>
      </w:r>
      <w:proofErr w:type="spellEnd"/>
      <w:r w:rsidRPr="004C4127">
        <w:rPr>
          <w:sz w:val="24"/>
          <w:szCs w:val="24"/>
        </w:rPr>
        <w:t>” – </w:t>
      </w:r>
      <w:proofErr w:type="spellStart"/>
      <w:r w:rsidRPr="004C4127">
        <w:rPr>
          <w:b/>
          <w:bCs/>
          <w:sz w:val="24"/>
          <w:szCs w:val="24"/>
        </w:rPr>
        <w:t>юридичні</w:t>
      </w:r>
      <w:proofErr w:type="spellEnd"/>
      <w:r w:rsidRPr="004C4127">
        <w:rPr>
          <w:b/>
          <w:bCs/>
          <w:sz w:val="24"/>
          <w:szCs w:val="24"/>
        </w:rPr>
        <w:t xml:space="preserve"> особи, </w:t>
      </w:r>
      <w:proofErr w:type="spellStart"/>
      <w:r w:rsidRPr="004C4127">
        <w:rPr>
          <w:b/>
          <w:bCs/>
          <w:sz w:val="24"/>
          <w:szCs w:val="24"/>
        </w:rPr>
        <w:t>які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забезпечують</w:t>
      </w:r>
      <w:proofErr w:type="spellEnd"/>
      <w:r w:rsidRPr="004C4127">
        <w:rPr>
          <w:b/>
          <w:bCs/>
          <w:sz w:val="24"/>
          <w:szCs w:val="24"/>
        </w:rPr>
        <w:t xml:space="preserve"> потреби </w:t>
      </w:r>
      <w:proofErr w:type="spellStart"/>
      <w:r w:rsidRPr="004C4127">
        <w:rPr>
          <w:b/>
          <w:bCs/>
          <w:sz w:val="24"/>
          <w:szCs w:val="24"/>
        </w:rPr>
        <w:t>держави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або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територіальної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громади</w:t>
      </w:r>
      <w:proofErr w:type="spellEnd"/>
      <w:r w:rsidRPr="004C4127">
        <w:rPr>
          <w:b/>
          <w:bCs/>
          <w:sz w:val="24"/>
          <w:szCs w:val="24"/>
        </w:rPr>
        <w:t>.</w:t>
      </w:r>
    </w:p>
    <w:p w14:paraId="1EC4160C" w14:textId="77777777" w:rsidR="0033525E" w:rsidRPr="004C4127" w:rsidRDefault="0033525E" w:rsidP="00B9451D">
      <w:pPr>
        <w:spacing w:after="0"/>
        <w:ind w:firstLine="709"/>
        <w:jc w:val="both"/>
        <w:rPr>
          <w:sz w:val="24"/>
          <w:szCs w:val="24"/>
        </w:rPr>
      </w:pPr>
    </w:p>
    <w:p w14:paraId="099FFB82" w14:textId="7CF7A9D9" w:rsidR="00B9451D" w:rsidRPr="004C4127" w:rsidRDefault="00B9451D" w:rsidP="0033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68" w:lineRule="auto"/>
        <w:jc w:val="both"/>
        <w:rPr>
          <w:sz w:val="24"/>
          <w:szCs w:val="24"/>
        </w:rPr>
      </w:pPr>
      <w:proofErr w:type="spellStart"/>
      <w:r w:rsidRPr="004C4127">
        <w:rPr>
          <w:sz w:val="24"/>
          <w:szCs w:val="24"/>
        </w:rPr>
        <w:t>Назва</w:t>
      </w:r>
      <w:proofErr w:type="spellEnd"/>
      <w:r w:rsidRPr="004C4127">
        <w:rPr>
          <w:sz w:val="24"/>
          <w:szCs w:val="24"/>
        </w:rPr>
        <w:t xml:space="preserve"> предмета </w:t>
      </w:r>
      <w:proofErr w:type="spellStart"/>
      <w:r w:rsidRPr="004C4127">
        <w:rPr>
          <w:sz w:val="24"/>
          <w:szCs w:val="24"/>
        </w:rPr>
        <w:t>закупівлі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із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зазначенням</w:t>
      </w:r>
      <w:proofErr w:type="spellEnd"/>
      <w:r w:rsidRPr="004C4127">
        <w:rPr>
          <w:sz w:val="24"/>
          <w:szCs w:val="24"/>
        </w:rPr>
        <w:t xml:space="preserve"> коду за </w:t>
      </w:r>
      <w:proofErr w:type="spellStart"/>
      <w:r w:rsidRPr="004C4127">
        <w:rPr>
          <w:sz w:val="24"/>
          <w:szCs w:val="24"/>
        </w:rPr>
        <w:t>Єдиним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закупівельним</w:t>
      </w:r>
      <w:proofErr w:type="spellEnd"/>
      <w:r w:rsidRPr="004C4127">
        <w:rPr>
          <w:sz w:val="24"/>
          <w:szCs w:val="24"/>
        </w:rPr>
        <w:t xml:space="preserve"> словником (у </w:t>
      </w:r>
      <w:proofErr w:type="spellStart"/>
      <w:r w:rsidRPr="004C4127">
        <w:rPr>
          <w:sz w:val="24"/>
          <w:szCs w:val="24"/>
        </w:rPr>
        <w:t>разі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поділу</w:t>
      </w:r>
      <w:proofErr w:type="spellEnd"/>
      <w:r w:rsidRPr="004C4127">
        <w:rPr>
          <w:sz w:val="24"/>
          <w:szCs w:val="24"/>
        </w:rPr>
        <w:t xml:space="preserve"> на </w:t>
      </w:r>
      <w:proofErr w:type="spellStart"/>
      <w:r w:rsidRPr="004C4127">
        <w:rPr>
          <w:sz w:val="24"/>
          <w:szCs w:val="24"/>
        </w:rPr>
        <w:t>лоти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такі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відомості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повинні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зазначатися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стосовно</w:t>
      </w:r>
      <w:proofErr w:type="spellEnd"/>
      <w:r w:rsidRPr="004C4127">
        <w:rPr>
          <w:sz w:val="24"/>
          <w:szCs w:val="24"/>
        </w:rPr>
        <w:t xml:space="preserve"> кожного лота) та </w:t>
      </w:r>
      <w:proofErr w:type="spellStart"/>
      <w:r w:rsidRPr="004C4127">
        <w:rPr>
          <w:sz w:val="24"/>
          <w:szCs w:val="24"/>
        </w:rPr>
        <w:t>назви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відповідних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класифікаторів</w:t>
      </w:r>
      <w:proofErr w:type="spellEnd"/>
      <w:r w:rsidRPr="004C4127">
        <w:rPr>
          <w:sz w:val="24"/>
          <w:szCs w:val="24"/>
        </w:rPr>
        <w:t xml:space="preserve"> предмета </w:t>
      </w:r>
      <w:proofErr w:type="spellStart"/>
      <w:r w:rsidRPr="004C4127">
        <w:rPr>
          <w:sz w:val="24"/>
          <w:szCs w:val="24"/>
        </w:rPr>
        <w:t>закупівлі</w:t>
      </w:r>
      <w:proofErr w:type="spellEnd"/>
      <w:r w:rsidRPr="004C4127">
        <w:rPr>
          <w:sz w:val="24"/>
          <w:szCs w:val="24"/>
        </w:rPr>
        <w:t xml:space="preserve"> й </w:t>
      </w:r>
      <w:proofErr w:type="spellStart"/>
      <w:r w:rsidRPr="004C4127">
        <w:rPr>
          <w:sz w:val="24"/>
          <w:szCs w:val="24"/>
        </w:rPr>
        <w:t>частин</w:t>
      </w:r>
      <w:proofErr w:type="spellEnd"/>
      <w:r w:rsidRPr="004C4127">
        <w:rPr>
          <w:sz w:val="24"/>
          <w:szCs w:val="24"/>
        </w:rPr>
        <w:t xml:space="preserve"> предмета </w:t>
      </w:r>
      <w:proofErr w:type="spellStart"/>
      <w:r w:rsidRPr="004C4127">
        <w:rPr>
          <w:sz w:val="24"/>
          <w:szCs w:val="24"/>
        </w:rPr>
        <w:t>закупівлі</w:t>
      </w:r>
      <w:proofErr w:type="spellEnd"/>
      <w:r w:rsidRPr="004C4127">
        <w:rPr>
          <w:sz w:val="24"/>
          <w:szCs w:val="24"/>
        </w:rPr>
        <w:t xml:space="preserve"> (</w:t>
      </w:r>
      <w:proofErr w:type="spellStart"/>
      <w:r w:rsidRPr="004C4127">
        <w:rPr>
          <w:sz w:val="24"/>
          <w:szCs w:val="24"/>
        </w:rPr>
        <w:t>лотів</w:t>
      </w:r>
      <w:proofErr w:type="spellEnd"/>
      <w:r w:rsidRPr="004C4127">
        <w:rPr>
          <w:sz w:val="24"/>
          <w:szCs w:val="24"/>
        </w:rPr>
        <w:t xml:space="preserve">) (за </w:t>
      </w:r>
      <w:proofErr w:type="spellStart"/>
      <w:r w:rsidRPr="004C4127">
        <w:rPr>
          <w:sz w:val="24"/>
          <w:szCs w:val="24"/>
        </w:rPr>
        <w:t>наявності</w:t>
      </w:r>
      <w:proofErr w:type="spellEnd"/>
      <w:r w:rsidRPr="004C4127">
        <w:rPr>
          <w:sz w:val="24"/>
          <w:szCs w:val="24"/>
        </w:rPr>
        <w:t>): </w:t>
      </w:r>
      <w:r w:rsidR="004C4127" w:rsidRPr="004C4127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ДК 021:2015: </w:t>
      </w:r>
      <w:r w:rsidR="00EF0640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  <w:t xml:space="preserve"> 4481</w:t>
      </w:r>
      <w:r w:rsidR="004C4127" w:rsidRPr="004C4127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>0000-</w:t>
      </w:r>
      <w:proofErr w:type="gramStart"/>
      <w:r w:rsidR="00EF0640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="004C4127" w:rsidRPr="004C4127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Ф</w:t>
      </w:r>
      <w:proofErr w:type="spellStart"/>
      <w:r w:rsidR="00EF0640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val="uk-UA"/>
        </w:rPr>
        <w:t>арба</w:t>
      </w:r>
      <w:proofErr w:type="spellEnd"/>
      <w:proofErr w:type="gramEnd"/>
      <w:r w:rsidR="004C4127" w:rsidRPr="004C4127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</w:t>
      </w:r>
      <w:r w:rsidR="00EF0640" w:rsidRPr="00EF064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емаль,</w:t>
      </w:r>
      <w:r w:rsidR="0033525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421D7D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фарба</w:t>
      </w:r>
      <w:r w:rsidR="0033525E" w:rsidRPr="0033525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3525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масляна</w:t>
      </w:r>
      <w:r w:rsidR="00421D7D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</w:t>
      </w:r>
      <w:r w:rsidR="00EF0640" w:rsidRPr="00EF064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EF0640" w:rsidRPr="00EF064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водоемульсіонна</w:t>
      </w:r>
      <w:proofErr w:type="spellEnd"/>
      <w:r w:rsidR="00EF0640" w:rsidRPr="00EF064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фарба</w:t>
      </w:r>
      <w:r w:rsidR="004C4127" w:rsidRPr="004C4127">
        <w:rPr>
          <w:rFonts w:eastAsia="Times New Roman" w:cs="Times New Roman"/>
          <w:b/>
          <w:bCs/>
          <w:snapToGrid w:val="0"/>
          <w:sz w:val="24"/>
          <w:szCs w:val="24"/>
        </w:rPr>
        <w:t>)</w:t>
      </w:r>
      <w:r w:rsidR="0033525E">
        <w:rPr>
          <w:rFonts w:eastAsia="Times New Roman" w:cs="Times New Roman"/>
          <w:b/>
          <w:bCs/>
          <w:snapToGrid w:val="0"/>
          <w:sz w:val="24"/>
          <w:szCs w:val="24"/>
          <w:lang w:val="uk-UA"/>
        </w:rPr>
        <w:t>.</w:t>
      </w:r>
    </w:p>
    <w:p w14:paraId="59806771" w14:textId="06E5D8FD" w:rsidR="00B9451D" w:rsidRPr="004C4127" w:rsidRDefault="00B9451D" w:rsidP="00B9451D">
      <w:pPr>
        <w:spacing w:after="0"/>
        <w:ind w:firstLine="709"/>
        <w:jc w:val="both"/>
        <w:rPr>
          <w:sz w:val="24"/>
          <w:szCs w:val="24"/>
        </w:rPr>
      </w:pPr>
      <w:r w:rsidRPr="004C4127">
        <w:rPr>
          <w:sz w:val="24"/>
          <w:szCs w:val="24"/>
        </w:rPr>
        <w:t xml:space="preserve">Вид та </w:t>
      </w:r>
      <w:proofErr w:type="spellStart"/>
      <w:r w:rsidRPr="004C4127">
        <w:rPr>
          <w:sz w:val="24"/>
          <w:szCs w:val="24"/>
        </w:rPr>
        <w:t>ідентифікатор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процедури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закупівлі</w:t>
      </w:r>
      <w:proofErr w:type="spellEnd"/>
      <w:r w:rsidRPr="004C4127">
        <w:rPr>
          <w:b/>
          <w:bCs/>
          <w:sz w:val="24"/>
          <w:szCs w:val="24"/>
        </w:rPr>
        <w:t>:</w:t>
      </w:r>
      <w:r w:rsidRPr="004C4127">
        <w:rPr>
          <w:sz w:val="24"/>
          <w:szCs w:val="24"/>
        </w:rPr>
        <w:t> </w:t>
      </w:r>
      <w:proofErr w:type="spellStart"/>
      <w:r w:rsidRPr="004C4127">
        <w:rPr>
          <w:b/>
          <w:bCs/>
          <w:sz w:val="24"/>
          <w:szCs w:val="24"/>
        </w:rPr>
        <w:t>Відкриті</w:t>
      </w:r>
      <w:proofErr w:type="spellEnd"/>
      <w:r w:rsidRPr="004C4127">
        <w:rPr>
          <w:b/>
          <w:bCs/>
          <w:sz w:val="24"/>
          <w:szCs w:val="24"/>
        </w:rPr>
        <w:t xml:space="preserve"> торги</w:t>
      </w:r>
      <w:r w:rsidR="003B262E" w:rsidRPr="004C4127">
        <w:rPr>
          <w:b/>
          <w:bCs/>
          <w:sz w:val="24"/>
          <w:szCs w:val="24"/>
        </w:rPr>
        <w:t xml:space="preserve"> </w:t>
      </w:r>
      <w:r w:rsidR="003B262E" w:rsidRPr="004C4127">
        <w:rPr>
          <w:b/>
          <w:bCs/>
          <w:sz w:val="24"/>
          <w:szCs w:val="24"/>
          <w:lang w:val="uk-UA"/>
        </w:rPr>
        <w:t>з особливостями</w:t>
      </w:r>
      <w:r w:rsidRPr="004C4127">
        <w:rPr>
          <w:sz w:val="24"/>
          <w:szCs w:val="24"/>
        </w:rPr>
        <w:t>, за № у ЦБД </w:t>
      </w:r>
      <w:r w:rsidR="003B262E" w:rsidRPr="004C4127">
        <w:rPr>
          <w:b/>
          <w:bCs/>
          <w:sz w:val="24"/>
          <w:szCs w:val="24"/>
        </w:rPr>
        <w:t>UA-202</w:t>
      </w:r>
      <w:r w:rsidR="00421D7D">
        <w:rPr>
          <w:b/>
          <w:bCs/>
          <w:sz w:val="24"/>
          <w:szCs w:val="24"/>
          <w:lang w:val="uk-UA"/>
        </w:rPr>
        <w:t>4</w:t>
      </w:r>
      <w:r w:rsidR="003B262E" w:rsidRPr="004C4127">
        <w:rPr>
          <w:b/>
          <w:bCs/>
          <w:sz w:val="24"/>
          <w:szCs w:val="24"/>
        </w:rPr>
        <w:t>-0</w:t>
      </w:r>
      <w:r w:rsidR="00421D7D">
        <w:rPr>
          <w:b/>
          <w:bCs/>
          <w:sz w:val="24"/>
          <w:szCs w:val="24"/>
          <w:lang w:val="uk-UA"/>
        </w:rPr>
        <w:t>6</w:t>
      </w:r>
      <w:r w:rsidR="003B262E" w:rsidRPr="004C4127">
        <w:rPr>
          <w:b/>
          <w:bCs/>
          <w:sz w:val="24"/>
          <w:szCs w:val="24"/>
        </w:rPr>
        <w:t>-</w:t>
      </w:r>
      <w:r w:rsidR="004C4127">
        <w:rPr>
          <w:b/>
          <w:bCs/>
          <w:sz w:val="24"/>
          <w:szCs w:val="24"/>
          <w:lang w:val="uk-UA"/>
        </w:rPr>
        <w:t>2</w:t>
      </w:r>
      <w:r w:rsidR="00421D7D">
        <w:rPr>
          <w:b/>
          <w:bCs/>
          <w:sz w:val="24"/>
          <w:szCs w:val="24"/>
          <w:lang w:val="uk-UA"/>
        </w:rPr>
        <w:t>0</w:t>
      </w:r>
      <w:r w:rsidR="003B262E" w:rsidRPr="004C4127">
        <w:rPr>
          <w:b/>
          <w:bCs/>
          <w:sz w:val="24"/>
          <w:szCs w:val="24"/>
        </w:rPr>
        <w:t>-0</w:t>
      </w:r>
      <w:r w:rsidR="00421D7D">
        <w:rPr>
          <w:b/>
          <w:bCs/>
          <w:sz w:val="24"/>
          <w:szCs w:val="24"/>
          <w:lang w:val="uk-UA"/>
        </w:rPr>
        <w:t>1</w:t>
      </w:r>
      <w:r w:rsidR="00FE6222">
        <w:rPr>
          <w:b/>
          <w:bCs/>
          <w:sz w:val="24"/>
          <w:szCs w:val="24"/>
          <w:lang w:val="uk-UA"/>
        </w:rPr>
        <w:t>1</w:t>
      </w:r>
      <w:r w:rsidR="00421D7D">
        <w:rPr>
          <w:b/>
          <w:bCs/>
          <w:sz w:val="24"/>
          <w:szCs w:val="24"/>
          <w:lang w:val="uk-UA"/>
        </w:rPr>
        <w:t>013</w:t>
      </w:r>
      <w:r w:rsidR="003B262E" w:rsidRPr="004C4127">
        <w:rPr>
          <w:b/>
          <w:bCs/>
          <w:sz w:val="24"/>
          <w:szCs w:val="24"/>
        </w:rPr>
        <w:t>-a</w:t>
      </w:r>
    </w:p>
    <w:p w14:paraId="2E0D4340" w14:textId="595BC587" w:rsidR="00B9451D" w:rsidRPr="00220796" w:rsidRDefault="00B9451D" w:rsidP="00B9451D">
      <w:pPr>
        <w:spacing w:after="0"/>
        <w:ind w:firstLine="709"/>
        <w:jc w:val="both"/>
        <w:rPr>
          <w:sz w:val="24"/>
          <w:szCs w:val="24"/>
          <w:lang w:val="uk-UA"/>
        </w:rPr>
      </w:pPr>
      <w:proofErr w:type="spellStart"/>
      <w:r w:rsidRPr="004C4127">
        <w:rPr>
          <w:b/>
          <w:bCs/>
          <w:sz w:val="24"/>
          <w:szCs w:val="24"/>
        </w:rPr>
        <w:t>Очікувана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вартість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закупівлі</w:t>
      </w:r>
      <w:proofErr w:type="spellEnd"/>
      <w:r w:rsidRPr="004C4127">
        <w:rPr>
          <w:b/>
          <w:bCs/>
          <w:sz w:val="24"/>
          <w:szCs w:val="24"/>
        </w:rPr>
        <w:t xml:space="preserve"> та </w:t>
      </w:r>
      <w:proofErr w:type="spellStart"/>
      <w:r w:rsidRPr="004C4127">
        <w:rPr>
          <w:b/>
          <w:bCs/>
          <w:sz w:val="24"/>
          <w:szCs w:val="24"/>
        </w:rPr>
        <w:t>бюджетне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призначення</w:t>
      </w:r>
      <w:proofErr w:type="spellEnd"/>
      <w:r w:rsidRPr="004C4127">
        <w:rPr>
          <w:b/>
          <w:bCs/>
          <w:sz w:val="24"/>
          <w:szCs w:val="24"/>
        </w:rPr>
        <w:t xml:space="preserve">: </w:t>
      </w:r>
      <w:r w:rsidR="00421D7D">
        <w:rPr>
          <w:b/>
          <w:bCs/>
          <w:sz w:val="24"/>
          <w:szCs w:val="24"/>
          <w:lang w:val="uk-UA"/>
        </w:rPr>
        <w:t>263</w:t>
      </w:r>
      <w:r w:rsidR="003B262E" w:rsidRPr="00220796">
        <w:rPr>
          <w:bCs/>
          <w:sz w:val="24"/>
          <w:szCs w:val="24"/>
        </w:rPr>
        <w:t xml:space="preserve"> </w:t>
      </w:r>
      <w:r w:rsidR="00421D7D" w:rsidRPr="00421D7D">
        <w:rPr>
          <w:b/>
          <w:sz w:val="24"/>
          <w:szCs w:val="24"/>
          <w:lang w:val="uk-UA"/>
        </w:rPr>
        <w:t>000</w:t>
      </w:r>
      <w:r w:rsidR="003B262E" w:rsidRPr="00421D7D">
        <w:rPr>
          <w:b/>
          <w:sz w:val="24"/>
          <w:szCs w:val="24"/>
        </w:rPr>
        <w:t>,00</w:t>
      </w:r>
      <w:r w:rsidR="003B262E" w:rsidRPr="00220796">
        <w:rPr>
          <w:bCs/>
          <w:sz w:val="24"/>
          <w:szCs w:val="24"/>
          <w:lang w:val="uk-UA"/>
        </w:rPr>
        <w:t xml:space="preserve"> </w:t>
      </w:r>
      <w:r w:rsidRPr="00220796">
        <w:rPr>
          <w:bCs/>
          <w:sz w:val="24"/>
          <w:szCs w:val="24"/>
        </w:rPr>
        <w:t>грн.</w:t>
      </w:r>
      <w:r w:rsidR="00B2333A">
        <w:rPr>
          <w:bCs/>
          <w:sz w:val="24"/>
          <w:szCs w:val="24"/>
          <w:lang w:val="uk-UA"/>
        </w:rPr>
        <w:t xml:space="preserve"> (</w:t>
      </w:r>
      <w:r w:rsidR="00421D7D">
        <w:rPr>
          <w:bCs/>
          <w:sz w:val="24"/>
          <w:szCs w:val="24"/>
          <w:lang w:val="uk-UA"/>
        </w:rPr>
        <w:t>двісті шістдесят три</w:t>
      </w:r>
      <w:r w:rsidR="00B2333A">
        <w:rPr>
          <w:bCs/>
          <w:sz w:val="24"/>
          <w:szCs w:val="24"/>
          <w:lang w:val="uk-UA"/>
        </w:rPr>
        <w:t xml:space="preserve"> тисяч гривень 00 коп.) з ПДВ</w:t>
      </w:r>
      <w:r w:rsidR="00220796" w:rsidRPr="00220796">
        <w:rPr>
          <w:bCs/>
          <w:sz w:val="24"/>
          <w:szCs w:val="24"/>
          <w:lang w:val="uk-UA"/>
        </w:rPr>
        <w:t xml:space="preserve">, дана очікувана вартість обумовлена річним обсягом потреб у фарбі </w:t>
      </w:r>
      <w:r w:rsidR="00B2333A">
        <w:rPr>
          <w:bCs/>
          <w:sz w:val="24"/>
          <w:szCs w:val="24"/>
          <w:lang w:val="uk-UA"/>
        </w:rPr>
        <w:t>(для</w:t>
      </w:r>
      <w:r w:rsidR="00220796" w:rsidRPr="00220796">
        <w:rPr>
          <w:bCs/>
          <w:sz w:val="24"/>
          <w:szCs w:val="24"/>
          <w:lang w:val="uk-UA"/>
        </w:rPr>
        <w:t xml:space="preserve"> проведення ремонтних робіт </w:t>
      </w:r>
      <w:r w:rsidR="00B2333A">
        <w:rPr>
          <w:bCs/>
          <w:sz w:val="24"/>
          <w:szCs w:val="24"/>
          <w:lang w:val="uk-UA"/>
        </w:rPr>
        <w:t>у</w:t>
      </w:r>
      <w:r w:rsidR="00220796" w:rsidRPr="00220796">
        <w:rPr>
          <w:bCs/>
          <w:sz w:val="24"/>
          <w:szCs w:val="24"/>
          <w:lang w:val="uk-UA"/>
        </w:rPr>
        <w:t xml:space="preserve"> навчальних заклад</w:t>
      </w:r>
      <w:r w:rsidR="00B2333A">
        <w:rPr>
          <w:bCs/>
          <w:sz w:val="24"/>
          <w:szCs w:val="24"/>
          <w:lang w:val="uk-UA"/>
        </w:rPr>
        <w:t>ах</w:t>
      </w:r>
      <w:r w:rsidR="00220796" w:rsidRPr="00220796">
        <w:rPr>
          <w:bCs/>
          <w:sz w:val="24"/>
          <w:szCs w:val="24"/>
          <w:lang w:val="uk-UA"/>
        </w:rPr>
        <w:t xml:space="preserve"> та дошкільних навчальних заклад</w:t>
      </w:r>
      <w:r w:rsidR="00B2333A">
        <w:rPr>
          <w:bCs/>
          <w:sz w:val="24"/>
          <w:szCs w:val="24"/>
          <w:lang w:val="uk-UA"/>
        </w:rPr>
        <w:t>ах)</w:t>
      </w:r>
      <w:r w:rsidR="00220796" w:rsidRPr="00220796">
        <w:rPr>
          <w:bCs/>
          <w:sz w:val="24"/>
          <w:szCs w:val="24"/>
          <w:lang w:val="uk-UA"/>
        </w:rPr>
        <w:t>, який визначений на підставі заявок поданих навчальними закладами.</w:t>
      </w:r>
    </w:p>
    <w:p w14:paraId="4DD9C8FD" w14:textId="77777777" w:rsidR="00B9451D" w:rsidRPr="004C4127" w:rsidRDefault="00B9451D" w:rsidP="00B9451D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4C4127">
        <w:rPr>
          <w:b/>
          <w:bCs/>
          <w:sz w:val="24"/>
          <w:szCs w:val="24"/>
        </w:rPr>
        <w:t>Обґрунтування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очікуваної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вартості</w:t>
      </w:r>
      <w:proofErr w:type="spellEnd"/>
      <w:r w:rsidRPr="004C4127">
        <w:rPr>
          <w:b/>
          <w:bCs/>
          <w:sz w:val="24"/>
          <w:szCs w:val="24"/>
        </w:rPr>
        <w:t xml:space="preserve"> предмета </w:t>
      </w:r>
      <w:proofErr w:type="spellStart"/>
      <w:r w:rsidRPr="004C4127">
        <w:rPr>
          <w:b/>
          <w:bCs/>
          <w:sz w:val="24"/>
          <w:szCs w:val="24"/>
        </w:rPr>
        <w:t>закупівлі</w:t>
      </w:r>
      <w:proofErr w:type="spellEnd"/>
    </w:p>
    <w:p w14:paraId="37006A7A" w14:textId="77777777" w:rsidR="00B9451D" w:rsidRPr="004C4127" w:rsidRDefault="00B9451D" w:rsidP="00B9451D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4C4127">
        <w:rPr>
          <w:sz w:val="24"/>
          <w:szCs w:val="24"/>
        </w:rPr>
        <w:t>Визначення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очікуваної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вартості</w:t>
      </w:r>
      <w:proofErr w:type="spellEnd"/>
      <w:r w:rsidRPr="004C4127">
        <w:rPr>
          <w:sz w:val="24"/>
          <w:szCs w:val="24"/>
        </w:rPr>
        <w:t xml:space="preserve"> предмета </w:t>
      </w:r>
      <w:proofErr w:type="spellStart"/>
      <w:r w:rsidRPr="004C4127">
        <w:rPr>
          <w:sz w:val="24"/>
          <w:szCs w:val="24"/>
        </w:rPr>
        <w:t>закупівлі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обумовлено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аналізом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загальнодоступної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інформації</w:t>
      </w:r>
      <w:proofErr w:type="spellEnd"/>
      <w:r w:rsidRPr="004C4127">
        <w:rPr>
          <w:sz w:val="24"/>
          <w:szCs w:val="24"/>
        </w:rPr>
        <w:t xml:space="preserve"> про </w:t>
      </w:r>
      <w:proofErr w:type="spellStart"/>
      <w:r w:rsidRPr="004C4127">
        <w:rPr>
          <w:sz w:val="24"/>
          <w:szCs w:val="24"/>
        </w:rPr>
        <w:t>ціну</w:t>
      </w:r>
      <w:proofErr w:type="spellEnd"/>
      <w:r w:rsidRPr="004C4127">
        <w:rPr>
          <w:sz w:val="24"/>
          <w:szCs w:val="24"/>
        </w:rPr>
        <w:t xml:space="preserve"> предмета </w:t>
      </w:r>
      <w:proofErr w:type="spellStart"/>
      <w:r w:rsidRPr="004C4127">
        <w:rPr>
          <w:sz w:val="24"/>
          <w:szCs w:val="24"/>
        </w:rPr>
        <w:t>закупівлі</w:t>
      </w:r>
      <w:proofErr w:type="spellEnd"/>
      <w:r w:rsidRPr="004C4127">
        <w:rPr>
          <w:sz w:val="24"/>
          <w:szCs w:val="24"/>
        </w:rPr>
        <w:t xml:space="preserve">, </w:t>
      </w:r>
      <w:proofErr w:type="spellStart"/>
      <w:r w:rsidRPr="004C4127">
        <w:rPr>
          <w:sz w:val="24"/>
          <w:szCs w:val="24"/>
        </w:rPr>
        <w:t>враховуючи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динаміку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цін</w:t>
      </w:r>
      <w:proofErr w:type="spellEnd"/>
      <w:r w:rsidRPr="004C4127">
        <w:rPr>
          <w:sz w:val="24"/>
          <w:szCs w:val="24"/>
        </w:rPr>
        <w:t xml:space="preserve"> на </w:t>
      </w:r>
      <w:proofErr w:type="spellStart"/>
      <w:r w:rsidRPr="004C4127">
        <w:rPr>
          <w:sz w:val="24"/>
          <w:szCs w:val="24"/>
        </w:rPr>
        <w:t>товари</w:t>
      </w:r>
      <w:proofErr w:type="spellEnd"/>
      <w:r w:rsidRPr="004C4127">
        <w:rPr>
          <w:sz w:val="24"/>
          <w:szCs w:val="24"/>
        </w:rPr>
        <w:t xml:space="preserve">, доставку, </w:t>
      </w:r>
      <w:proofErr w:type="spellStart"/>
      <w:r w:rsidRPr="004C4127">
        <w:rPr>
          <w:sz w:val="24"/>
          <w:szCs w:val="24"/>
        </w:rPr>
        <w:t>належну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якість</w:t>
      </w:r>
      <w:proofErr w:type="spellEnd"/>
      <w:r w:rsidRPr="004C4127">
        <w:rPr>
          <w:sz w:val="24"/>
          <w:szCs w:val="24"/>
        </w:rPr>
        <w:t xml:space="preserve"> товару та </w:t>
      </w:r>
      <w:proofErr w:type="spellStart"/>
      <w:r w:rsidRPr="004C4127">
        <w:rPr>
          <w:sz w:val="24"/>
          <w:szCs w:val="24"/>
        </w:rPr>
        <w:t>бюджетне</w:t>
      </w:r>
      <w:proofErr w:type="spellEnd"/>
      <w:r w:rsidRPr="004C4127">
        <w:rPr>
          <w:sz w:val="24"/>
          <w:szCs w:val="24"/>
        </w:rPr>
        <w:t xml:space="preserve"> </w:t>
      </w:r>
      <w:proofErr w:type="spellStart"/>
      <w:r w:rsidRPr="004C4127">
        <w:rPr>
          <w:sz w:val="24"/>
          <w:szCs w:val="24"/>
        </w:rPr>
        <w:t>призначення</w:t>
      </w:r>
      <w:proofErr w:type="spellEnd"/>
      <w:r w:rsidRPr="004C4127">
        <w:rPr>
          <w:sz w:val="24"/>
          <w:szCs w:val="24"/>
        </w:rPr>
        <w:t>.</w:t>
      </w:r>
    </w:p>
    <w:p w14:paraId="2601989F" w14:textId="4FED28B4" w:rsidR="00B9451D" w:rsidRDefault="00B9451D" w:rsidP="00B9451D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4C4127">
        <w:rPr>
          <w:b/>
          <w:bCs/>
          <w:sz w:val="24"/>
          <w:szCs w:val="24"/>
        </w:rPr>
        <w:t>Враховуючи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зазначене</w:t>
      </w:r>
      <w:proofErr w:type="spellEnd"/>
      <w:r w:rsidRPr="004C4127">
        <w:rPr>
          <w:b/>
          <w:bCs/>
          <w:sz w:val="24"/>
          <w:szCs w:val="24"/>
        </w:rPr>
        <w:t xml:space="preserve">, </w:t>
      </w:r>
      <w:proofErr w:type="spellStart"/>
      <w:r w:rsidRPr="004C4127">
        <w:rPr>
          <w:b/>
          <w:bCs/>
          <w:sz w:val="24"/>
          <w:szCs w:val="24"/>
        </w:rPr>
        <w:t>замовник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прийняв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рішення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стосовно</w:t>
      </w:r>
      <w:proofErr w:type="spellEnd"/>
      <w:r w:rsidRPr="004C4127">
        <w:rPr>
          <w:b/>
          <w:bCs/>
          <w:sz w:val="24"/>
          <w:szCs w:val="24"/>
        </w:rPr>
        <w:t xml:space="preserve"> </w:t>
      </w:r>
      <w:proofErr w:type="spellStart"/>
      <w:r w:rsidRPr="004C4127">
        <w:rPr>
          <w:b/>
          <w:bCs/>
          <w:sz w:val="24"/>
          <w:szCs w:val="24"/>
        </w:rPr>
        <w:t>застосування</w:t>
      </w:r>
      <w:proofErr w:type="spellEnd"/>
      <w:r w:rsidRPr="004C4127">
        <w:rPr>
          <w:b/>
          <w:bCs/>
          <w:sz w:val="24"/>
          <w:szCs w:val="24"/>
        </w:rPr>
        <w:t xml:space="preserve"> таких </w:t>
      </w:r>
      <w:proofErr w:type="spellStart"/>
      <w:r w:rsidRPr="004C4127">
        <w:rPr>
          <w:b/>
          <w:bCs/>
          <w:sz w:val="24"/>
          <w:szCs w:val="24"/>
        </w:rPr>
        <w:t>технічних</w:t>
      </w:r>
      <w:proofErr w:type="spellEnd"/>
      <w:r w:rsidRPr="004C4127">
        <w:rPr>
          <w:b/>
          <w:bCs/>
          <w:sz w:val="24"/>
          <w:szCs w:val="24"/>
        </w:rPr>
        <w:t xml:space="preserve"> та </w:t>
      </w:r>
      <w:proofErr w:type="spellStart"/>
      <w:r w:rsidRPr="004C4127">
        <w:rPr>
          <w:b/>
          <w:bCs/>
          <w:sz w:val="24"/>
          <w:szCs w:val="24"/>
        </w:rPr>
        <w:t>якісних</w:t>
      </w:r>
      <w:proofErr w:type="spellEnd"/>
      <w:r w:rsidRPr="004C4127">
        <w:rPr>
          <w:b/>
          <w:bCs/>
          <w:sz w:val="24"/>
          <w:szCs w:val="24"/>
        </w:rPr>
        <w:t xml:space="preserve"> характеристик предмета </w:t>
      </w:r>
      <w:proofErr w:type="spellStart"/>
      <w:r w:rsidRPr="004C4127">
        <w:rPr>
          <w:b/>
          <w:bCs/>
          <w:sz w:val="24"/>
          <w:szCs w:val="24"/>
        </w:rPr>
        <w:t>закупівлі</w:t>
      </w:r>
      <w:proofErr w:type="spellEnd"/>
      <w:r w:rsidRPr="004C4127">
        <w:rPr>
          <w:b/>
          <w:bCs/>
          <w:sz w:val="24"/>
          <w:szCs w:val="24"/>
        </w:rPr>
        <w:t>:</w:t>
      </w:r>
    </w:p>
    <w:p w14:paraId="583F5875" w14:textId="11315CE5" w:rsidR="00421D7D" w:rsidRDefault="00421D7D" w:rsidP="00B9451D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02C238AD" w14:textId="77777777" w:rsidR="00421D7D" w:rsidRPr="00BF4322" w:rsidRDefault="00421D7D" w:rsidP="00421D7D">
      <w:pPr>
        <w:spacing w:after="0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 про </w:t>
      </w:r>
      <w:proofErr w:type="spellStart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необхідні</w:t>
      </w:r>
      <w:proofErr w:type="spellEnd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технічні</w:t>
      </w:r>
      <w:proofErr w:type="spellEnd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якісні</w:t>
      </w:r>
      <w:proofErr w:type="spellEnd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 та </w:t>
      </w:r>
      <w:proofErr w:type="spellStart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кількісні</w:t>
      </w:r>
      <w:proofErr w:type="spellEnd"/>
    </w:p>
    <w:p w14:paraId="7005086E" w14:textId="77777777" w:rsidR="00421D7D" w:rsidRPr="00BF4322" w:rsidRDefault="00421D7D" w:rsidP="00421D7D">
      <w:pPr>
        <w:spacing w:after="0"/>
        <w:jc w:val="center"/>
        <w:rPr>
          <w:rFonts w:eastAsia="Times New Roman" w:cs="Times New Roman"/>
          <w:sz w:val="24"/>
          <w:szCs w:val="24"/>
        </w:rPr>
      </w:pPr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 xml:space="preserve">характеристики предмета </w:t>
      </w:r>
      <w:proofErr w:type="spellStart"/>
      <w:r w:rsidRPr="00BF4322">
        <w:rPr>
          <w:rFonts w:eastAsia="Times New Roman" w:cs="Times New Roman"/>
          <w:b/>
          <w:bCs/>
          <w:color w:val="000000"/>
          <w:sz w:val="24"/>
          <w:szCs w:val="24"/>
        </w:rPr>
        <w:t>закупівлі</w:t>
      </w:r>
      <w:proofErr w:type="spellEnd"/>
    </w:p>
    <w:p w14:paraId="0C215E06" w14:textId="77777777" w:rsidR="00421D7D" w:rsidRPr="00BF4322" w:rsidRDefault="00421D7D" w:rsidP="00421D7D">
      <w:pPr>
        <w:tabs>
          <w:tab w:val="left" w:pos="840"/>
        </w:tabs>
        <w:spacing w:line="254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BF4322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993"/>
        <w:gridCol w:w="1416"/>
        <w:gridCol w:w="656"/>
        <w:gridCol w:w="4007"/>
      </w:tblGrid>
      <w:tr w:rsidR="00421D7D" w:rsidRPr="00BF4322" w14:paraId="11B51551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D289" w14:textId="77777777" w:rsidR="00421D7D" w:rsidRPr="00BF4322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F4322">
              <w:rPr>
                <w:rFonts w:eastAsia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C11D" w14:textId="77777777" w:rsidR="00421D7D" w:rsidRPr="0033525E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предмету </w:t>
            </w:r>
          </w:p>
          <w:p w14:paraId="5FB24C60" w14:textId="77777777" w:rsidR="00421D7D" w:rsidRPr="0033525E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ECB8" w14:textId="77777777" w:rsidR="00421D7D" w:rsidRPr="0033525E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Од. </w:t>
            </w:r>
            <w:proofErr w:type="spellStart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339E" w14:textId="77777777" w:rsidR="00421D7D" w:rsidRPr="0033525E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К-</w:t>
            </w:r>
            <w:proofErr w:type="spellStart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405D" w14:textId="77777777" w:rsidR="00421D7D" w:rsidRPr="0033525E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Характеристика / </w:t>
            </w:r>
            <w:proofErr w:type="spellStart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технічний</w:t>
            </w:r>
            <w:proofErr w:type="spellEnd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352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опис</w:t>
            </w:r>
            <w:proofErr w:type="spellEnd"/>
          </w:p>
        </w:tc>
      </w:tr>
      <w:tr w:rsidR="00421D7D" w:rsidRPr="00EA3773" w14:paraId="4401233B" w14:textId="77777777" w:rsidTr="00F6410A">
        <w:trPr>
          <w:trHeight w:val="2967"/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7CB2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A250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ПФ-266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жовто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>-коричнева -2,8 кг.</w:t>
            </w:r>
          </w:p>
          <w:p w14:paraId="7DE2B565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 xml:space="preserve">(для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підлоги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D7D4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CED5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CB418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Призначення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>: для декоративно-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захисного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фарбування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дерев’яних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підлог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інших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дерев’яних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мінеральних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(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бетонних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цементних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)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поверхонь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всередині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приміщень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>.</w:t>
            </w:r>
          </w:p>
          <w:p w14:paraId="3E35DA14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Вміст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ЛОС: ≤ 500 г/л.</w:t>
            </w:r>
          </w:p>
          <w:p w14:paraId="32FC178B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r w:rsidRPr="0033525E">
              <w:rPr>
                <w:rFonts w:eastAsia="Times New Roman" w:cs="Times New Roman"/>
                <w:bCs/>
                <w:sz w:val="22"/>
              </w:rPr>
              <w:t xml:space="preserve">Строк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придатності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: 18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місяців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від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дати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виготовлення</w:t>
            </w:r>
            <w:proofErr w:type="spellEnd"/>
          </w:p>
          <w:p w14:paraId="0C200704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</w:p>
          <w:p w14:paraId="43B9DDEC" w14:textId="77777777" w:rsidR="00421D7D" w:rsidRPr="0033525E" w:rsidRDefault="00421D7D" w:rsidP="00F6410A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/>
                <w:sz w:val="22"/>
              </w:rPr>
              <w:t>Фізико-хімічні</w:t>
            </w:r>
            <w:proofErr w:type="spellEnd"/>
            <w:r w:rsidRPr="0033525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/>
                <w:sz w:val="22"/>
              </w:rPr>
              <w:t>показники</w:t>
            </w:r>
            <w:proofErr w:type="spellEnd"/>
            <w:r w:rsidRPr="0033525E">
              <w:rPr>
                <w:rFonts w:eastAsia="Times New Roman" w:cs="Times New Roman"/>
                <w:b/>
                <w:sz w:val="22"/>
              </w:rPr>
              <w:t>:</w:t>
            </w:r>
          </w:p>
          <w:p w14:paraId="4C838CC9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Колір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і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зовнішній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вигляд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lastRenderedPageBreak/>
              <w:t>Колір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повинен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відповідати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затвердженому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контрольному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зразку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.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Після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висихання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емаль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повинна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утворювати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гладке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однорідне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без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зморшок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сторонніх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домішок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>.</w:t>
            </w:r>
          </w:p>
          <w:p w14:paraId="6DBCE3FE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Умовна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в’язкість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віскозиметр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ВЗ-246 (ВЗ-4) за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температури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(23 ± 0,</w:t>
            </w:r>
            <w:proofErr w:type="gramStart"/>
            <w:r w:rsidRPr="0033525E">
              <w:rPr>
                <w:rFonts w:eastAsia="Times New Roman" w:cs="Times New Roman"/>
                <w:bCs/>
                <w:sz w:val="22"/>
              </w:rPr>
              <w:t>5)°</w:t>
            </w:r>
            <w:proofErr w:type="gramEnd"/>
            <w:r w:rsidRPr="0033525E">
              <w:rPr>
                <w:rFonts w:eastAsia="Times New Roman" w:cs="Times New Roman"/>
                <w:bCs/>
                <w:sz w:val="22"/>
              </w:rPr>
              <w:t xml:space="preserve">С, с,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- 100</w:t>
            </w:r>
          </w:p>
          <w:p w14:paraId="02837379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Ступінь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перетиру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мкм,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більше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- 50</w:t>
            </w:r>
          </w:p>
          <w:p w14:paraId="07F1A787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Масова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частка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нелетких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речовин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%,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- 60</w:t>
            </w:r>
          </w:p>
          <w:p w14:paraId="5CB48CDB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r w:rsidRPr="0033525E">
              <w:rPr>
                <w:rFonts w:eastAsia="Times New Roman" w:cs="Times New Roman"/>
                <w:bCs/>
                <w:sz w:val="22"/>
              </w:rPr>
              <w:t xml:space="preserve">Час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висихання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до ст.3 за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температури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(23 ± 2) ° С, год.,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більше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- 24</w:t>
            </w:r>
          </w:p>
          <w:p w14:paraId="158CA1D7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Блиск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(кут 60°), од.,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- 60</w:t>
            </w:r>
          </w:p>
          <w:p w14:paraId="4F297C10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Покривність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висушеної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плівки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>, г/м² - 100-160</w:t>
            </w:r>
          </w:p>
          <w:p w14:paraId="05894C2E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Твердість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за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маятниковим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приладом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(маятник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Кеніга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), с,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- 25</w:t>
            </w:r>
          </w:p>
          <w:p w14:paraId="7F3C366E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Стійкість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до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дії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води,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ступінь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більше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</w:t>
            </w:r>
          </w:p>
        </w:tc>
      </w:tr>
      <w:tr w:rsidR="00421D7D" w:rsidRPr="00EA3773" w14:paraId="3AFD4881" w14:textId="77777777" w:rsidTr="00F6410A">
        <w:trPr>
          <w:trHeight w:val="3630"/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5F47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126A0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ПФ-266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червоно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>-коричнева -2,8 кг.</w:t>
            </w:r>
          </w:p>
          <w:p w14:paraId="1E53771C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 xml:space="preserve">(для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підлоги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1C62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84DA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248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236597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3DB67416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5BA6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C087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біла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D0FD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3A7F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154</w:t>
            </w:r>
          </w:p>
        </w:tc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80A02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Призначення</w:t>
            </w:r>
            <w:proofErr w:type="spellEnd"/>
            <w:r w:rsidRPr="0033525E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:</w:t>
            </w:r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для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фарбування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попередньо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33525E">
              <w:rPr>
                <w:rFonts w:eastAsia="Times New Roman" w:cs="Times New Roman"/>
                <w:color w:val="000000"/>
                <w:sz w:val="22"/>
              </w:rPr>
              <w:t>заґрунтованих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металевих</w:t>
            </w:r>
            <w:proofErr w:type="spellEnd"/>
            <w:proofErr w:type="gram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дерев’яних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мінеральних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поверхонь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(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віконних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рам,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підвіконь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, дверей,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металевих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дерев’яних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огороджень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),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що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експлуатуються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всередині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і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зовні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color w:val="000000"/>
                <w:sz w:val="22"/>
              </w:rPr>
              <w:t>приміщень</w:t>
            </w:r>
            <w:proofErr w:type="spellEnd"/>
            <w:r w:rsidRPr="0033525E">
              <w:rPr>
                <w:rFonts w:eastAsia="Times New Roman" w:cs="Times New Roman"/>
                <w:color w:val="000000"/>
                <w:sz w:val="22"/>
              </w:rPr>
              <w:t>.</w:t>
            </w:r>
          </w:p>
          <w:p w14:paraId="2E64A979" w14:textId="77777777" w:rsidR="00421D7D" w:rsidRPr="0033525E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Вміст</w:t>
            </w:r>
            <w:proofErr w:type="spellEnd"/>
            <w:r w:rsidRPr="0033525E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 ЛОС:</w:t>
            </w:r>
            <w:r w:rsidRPr="0033525E">
              <w:rPr>
                <w:rFonts w:eastAsia="Times New Roman" w:cs="Times New Roman"/>
                <w:color w:val="000000"/>
                <w:sz w:val="22"/>
              </w:rPr>
              <w:t xml:space="preserve"> ≤ 300 г/л.</w:t>
            </w:r>
          </w:p>
          <w:p w14:paraId="66C64A04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r w:rsidRPr="0033525E">
              <w:rPr>
                <w:rFonts w:eastAsia="Times New Roman" w:cs="Times New Roman"/>
                <w:bCs/>
                <w:sz w:val="22"/>
              </w:rPr>
              <w:t xml:space="preserve">Строк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придатності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: 18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місяців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від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дати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виготовлення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>.</w:t>
            </w:r>
          </w:p>
          <w:p w14:paraId="60126B18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</w:p>
          <w:p w14:paraId="3DA36A49" w14:textId="77777777" w:rsidR="00421D7D" w:rsidRPr="0033525E" w:rsidRDefault="00421D7D" w:rsidP="00F6410A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/>
                <w:sz w:val="22"/>
              </w:rPr>
              <w:t>Фізико-хімічні</w:t>
            </w:r>
            <w:proofErr w:type="spellEnd"/>
            <w:r w:rsidRPr="0033525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/>
                <w:sz w:val="22"/>
              </w:rPr>
              <w:t>показники</w:t>
            </w:r>
            <w:proofErr w:type="spellEnd"/>
            <w:r w:rsidRPr="0033525E">
              <w:rPr>
                <w:rFonts w:eastAsia="Times New Roman" w:cs="Times New Roman"/>
                <w:b/>
                <w:sz w:val="22"/>
              </w:rPr>
              <w:t>:</w:t>
            </w:r>
          </w:p>
          <w:p w14:paraId="413141F2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Колір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і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зовнішній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вигляд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Колір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повинен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відповідати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затвердженому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контрольному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зразку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.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Після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висихання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емаль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повинна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утворювати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гладке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однорідне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без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зморшок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сторонніх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домішок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>.</w:t>
            </w:r>
          </w:p>
          <w:p w14:paraId="19BBA913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Умовна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в’язкість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віскозиметр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ВЗ-246 (ВЗ-4) за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температури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(23 ± 0,</w:t>
            </w:r>
            <w:proofErr w:type="gramStart"/>
            <w:r w:rsidRPr="0033525E">
              <w:rPr>
                <w:rFonts w:eastAsia="Times New Roman" w:cs="Times New Roman"/>
                <w:bCs/>
                <w:sz w:val="22"/>
              </w:rPr>
              <w:t>5)°</w:t>
            </w:r>
            <w:proofErr w:type="gramEnd"/>
            <w:r w:rsidRPr="0033525E">
              <w:rPr>
                <w:rFonts w:eastAsia="Times New Roman" w:cs="Times New Roman"/>
                <w:bCs/>
                <w:sz w:val="22"/>
              </w:rPr>
              <w:t xml:space="preserve">С, с,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- 100</w:t>
            </w:r>
          </w:p>
          <w:p w14:paraId="4F51EE4E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Ступінь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перетиру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мкм,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більше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- 45</w:t>
            </w:r>
          </w:p>
          <w:p w14:paraId="15300D37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Масова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частка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нелетких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речовин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%,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- 60</w:t>
            </w:r>
          </w:p>
          <w:p w14:paraId="6F77B984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r w:rsidRPr="0033525E">
              <w:rPr>
                <w:rFonts w:eastAsia="Times New Roman" w:cs="Times New Roman"/>
                <w:bCs/>
                <w:sz w:val="22"/>
              </w:rPr>
              <w:t xml:space="preserve">Час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висихання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до ст.3 за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температури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(23 ± 2) ° С, год.,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більше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- 24</w:t>
            </w:r>
          </w:p>
          <w:p w14:paraId="5F14E22E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Блиск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(кут 60°) - а)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глянцевий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од.,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60</w:t>
            </w:r>
          </w:p>
          <w:p w14:paraId="3F35E7D6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r w:rsidRPr="0033525E">
              <w:rPr>
                <w:rFonts w:eastAsia="Times New Roman" w:cs="Times New Roman"/>
                <w:bCs/>
                <w:sz w:val="22"/>
              </w:rPr>
              <w:t xml:space="preserve">б)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матовий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од.,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більше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10</w:t>
            </w:r>
          </w:p>
          <w:p w14:paraId="120BD084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Покривність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висушеної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плівки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>, г/м² - 140-240</w:t>
            </w:r>
          </w:p>
          <w:p w14:paraId="6A4B0E46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Твердість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за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маятниковим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приладом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(маятник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Кеніга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), с, 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менше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- 25</w:t>
            </w:r>
          </w:p>
          <w:p w14:paraId="5C6F87B8" w14:textId="77777777" w:rsidR="00421D7D" w:rsidRPr="0033525E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Стійкість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до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дії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води,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ступінь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, </w:t>
            </w:r>
            <w:r w:rsidRPr="0033525E">
              <w:rPr>
                <w:rFonts w:eastAsia="Times New Roman" w:cs="Times New Roman"/>
                <w:bCs/>
                <w:sz w:val="22"/>
              </w:rPr>
              <w:lastRenderedPageBreak/>
              <w:t xml:space="preserve">не </w:t>
            </w:r>
            <w:proofErr w:type="spellStart"/>
            <w:r w:rsidRPr="0033525E">
              <w:rPr>
                <w:rFonts w:eastAsia="Times New Roman" w:cs="Times New Roman"/>
                <w:bCs/>
                <w:sz w:val="22"/>
              </w:rPr>
              <w:t>більше</w:t>
            </w:r>
            <w:proofErr w:type="spellEnd"/>
            <w:r w:rsidRPr="0033525E">
              <w:rPr>
                <w:rFonts w:eastAsia="Times New Roman" w:cs="Times New Roman"/>
                <w:bCs/>
                <w:sz w:val="22"/>
              </w:rPr>
              <w:t xml:space="preserve"> - 1</w:t>
            </w:r>
          </w:p>
        </w:tc>
      </w:tr>
      <w:tr w:rsidR="00421D7D" w:rsidRPr="00EA3773" w14:paraId="01E9E0ED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4C75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DD87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жовта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4049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0BDB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59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2BA82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7B9E82A4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9375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39B30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чорна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6D4C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EAAE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DE888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2147B6E7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DA99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CD5E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червона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41F4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E6F5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61</w:t>
            </w:r>
          </w:p>
        </w:tc>
        <w:tc>
          <w:tcPr>
            <w:tcW w:w="5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6437C" w14:textId="77777777" w:rsidR="00421D7D" w:rsidRPr="0033525E" w:rsidRDefault="00421D7D" w:rsidP="00F6410A">
            <w:pPr>
              <w:spacing w:after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4756ACAC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8100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C8F8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блакитна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C87B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2F038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67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696DE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0D4744BA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1D39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EC47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синя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07BA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63A7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5EBE3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3294B097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3E35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3384B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зелена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6233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1DE9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93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7563F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1B93177D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5485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269F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сіра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4D00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A50E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02CB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421D7D" w:rsidRPr="00EA3773" w14:paraId="4558E9B7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E5E8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EAC6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помаранчева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5A37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B0DE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1A06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Призначення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: для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фарбування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попередньо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33525E">
              <w:rPr>
                <w:rFonts w:eastAsia="Times New Roman"/>
                <w:color w:val="000000"/>
                <w:sz w:val="22"/>
              </w:rPr>
              <w:t>заґрунтованих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металевих</w:t>
            </w:r>
            <w:proofErr w:type="spellEnd"/>
            <w:proofErr w:type="gramEnd"/>
            <w:r w:rsidRPr="0033525E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дерев’яних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мінеральних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поверхонь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(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віконних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рам,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підвіконь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дверей,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металевих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дерев’яних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огороджень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),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що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експлуатуються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всередині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і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зовні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приміщень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>.</w:t>
            </w:r>
          </w:p>
          <w:p w14:paraId="7CA14F2A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Вміст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ЛОС: ≤ 300 г/л.</w:t>
            </w:r>
          </w:p>
          <w:p w14:paraId="5366E92E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r w:rsidRPr="0033525E">
              <w:rPr>
                <w:rFonts w:eastAsia="Times New Roman"/>
                <w:color w:val="000000"/>
                <w:sz w:val="22"/>
              </w:rPr>
              <w:t xml:space="preserve">Строк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придатності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: 24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місяців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від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дати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виготовлення</w:t>
            </w:r>
            <w:proofErr w:type="spellEnd"/>
          </w:p>
          <w:p w14:paraId="2E0C6B58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</w:p>
          <w:p w14:paraId="2D7EDC72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Фізико-хімічні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показники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>:</w:t>
            </w:r>
          </w:p>
          <w:p w14:paraId="76DBD435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Колір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і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зовнішній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вигляд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Колір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повинен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відповідати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затвердженому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контрольному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зразку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.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Після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висихання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емаль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повинна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утворювати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гладке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однорідне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без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зморшок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та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сторонніх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домішок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>.</w:t>
            </w:r>
          </w:p>
          <w:p w14:paraId="6A68EA71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Умовна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в’язкість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(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віскозиметр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ВЗ-246 (ВЗ-4) за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температури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(23 ± 0,</w:t>
            </w:r>
            <w:proofErr w:type="gramStart"/>
            <w:r w:rsidRPr="0033525E">
              <w:rPr>
                <w:rFonts w:eastAsia="Times New Roman"/>
                <w:color w:val="000000"/>
                <w:sz w:val="22"/>
              </w:rPr>
              <w:t>5)°</w:t>
            </w:r>
            <w:proofErr w:type="gramEnd"/>
            <w:r w:rsidRPr="0033525E">
              <w:rPr>
                <w:rFonts w:eastAsia="Times New Roman"/>
                <w:color w:val="000000"/>
                <w:sz w:val="22"/>
              </w:rPr>
              <w:t xml:space="preserve">С, с,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менше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- 100</w:t>
            </w:r>
          </w:p>
          <w:p w14:paraId="55F6CE30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Ступінь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перетиру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мкм,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більше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- 40</w:t>
            </w:r>
          </w:p>
          <w:p w14:paraId="7850D8CE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Масова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частка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нелетких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речовин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%,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менше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- 60</w:t>
            </w:r>
          </w:p>
          <w:p w14:paraId="509A6114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r w:rsidRPr="0033525E">
              <w:rPr>
                <w:rFonts w:eastAsia="Times New Roman"/>
                <w:color w:val="000000"/>
                <w:sz w:val="22"/>
              </w:rPr>
              <w:t xml:space="preserve">Час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висихання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до ст.3 за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температури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(23 ± 2) ° С, год.,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більше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- 24</w:t>
            </w:r>
          </w:p>
          <w:p w14:paraId="4D8B1B0D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Блиск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(кут 60°) - а)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глянцевий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од.,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менше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60</w:t>
            </w:r>
          </w:p>
          <w:p w14:paraId="6C9992F1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Покривність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висушеної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плівки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>, г/м² - 100-180</w:t>
            </w:r>
          </w:p>
          <w:p w14:paraId="5AA723DB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Твердість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за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маятниковим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приладом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(маятник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Кеніга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), с,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менше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- 25</w:t>
            </w:r>
          </w:p>
          <w:p w14:paraId="59176F95" w14:textId="77777777" w:rsidR="00421D7D" w:rsidRPr="0033525E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Адгезія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бали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більше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- 1</w:t>
            </w:r>
          </w:p>
          <w:p w14:paraId="73209DF6" w14:textId="77777777" w:rsidR="00421D7D" w:rsidRPr="0033525E" w:rsidRDefault="00421D7D" w:rsidP="00F6410A">
            <w:pPr>
              <w:spacing w:after="0"/>
              <w:rPr>
                <w:rFonts w:eastAsia="Times New Roman" w:cs="Times New Roman"/>
                <w:sz w:val="22"/>
              </w:rPr>
            </w:pP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Стійкість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покриття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до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дії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води,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ступінь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, не </w:t>
            </w:r>
            <w:proofErr w:type="spellStart"/>
            <w:r w:rsidRPr="0033525E">
              <w:rPr>
                <w:rFonts w:eastAsia="Times New Roman"/>
                <w:color w:val="000000"/>
                <w:sz w:val="22"/>
              </w:rPr>
              <w:t>більше</w:t>
            </w:r>
            <w:proofErr w:type="spellEnd"/>
            <w:r w:rsidRPr="0033525E">
              <w:rPr>
                <w:rFonts w:eastAsia="Times New Roman"/>
                <w:color w:val="000000"/>
                <w:sz w:val="22"/>
              </w:rPr>
              <w:t xml:space="preserve"> - 1</w:t>
            </w:r>
          </w:p>
        </w:tc>
      </w:tr>
      <w:tr w:rsidR="00421D7D" w:rsidRPr="00EA3773" w14:paraId="2F19E8EB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FB5A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EC9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коричнева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5EDD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EF97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0739D" w14:textId="77777777" w:rsidR="00421D7D" w:rsidRPr="00421D7D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фарбування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попередньо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заґрунтованих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металевих</w:t>
            </w:r>
            <w:proofErr w:type="spellEnd"/>
            <w:proofErr w:type="gram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дерев’яних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мінеральних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поверхонь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віконних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рам,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підвіконь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дверей,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металевих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дерев’яних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огороджень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експлуатуються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всередині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зовні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приміщень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48800448" w14:textId="77777777" w:rsidR="00421D7D" w:rsidRPr="00421D7D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Вміст</w:t>
            </w:r>
            <w:proofErr w:type="spellEnd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ЛОС:</w:t>
            </w: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≤ 300 г/л.</w:t>
            </w:r>
          </w:p>
          <w:p w14:paraId="72312B79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Строк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придатності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: 18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місяців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дати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виготовлення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635DC1AF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14:paraId="1EDC32D0" w14:textId="77777777" w:rsidR="00421D7D" w:rsidRPr="00421D7D" w:rsidRDefault="00421D7D" w:rsidP="00F6410A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>Фізико-хімічні</w:t>
            </w:r>
            <w:proofErr w:type="spellEnd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>показники</w:t>
            </w:r>
            <w:proofErr w:type="spellEnd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  <w:p w14:paraId="0096200C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зовнішній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вигляд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повинен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відповідати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затвердженому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контрольному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зразку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Після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емаль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повинна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утворювати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гладке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однорідне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без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зморшок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сторонніх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домішок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1A580E9B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Умовна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в’язкість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віскозиметр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ВЗ-246 (ВЗ-4) за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температури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(23 ± 0,</w:t>
            </w:r>
            <w:proofErr w:type="gram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5)°</w:t>
            </w:r>
            <w:proofErr w:type="gram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С, с,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- 100</w:t>
            </w:r>
          </w:p>
          <w:p w14:paraId="3F350429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Ступінь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перетиру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мкм,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- 45</w:t>
            </w:r>
          </w:p>
          <w:p w14:paraId="6FED728B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Масова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частка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нелетких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речовин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%,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- 60</w:t>
            </w:r>
          </w:p>
          <w:p w14:paraId="03503855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Час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до ст.3 за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температури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(23 ± 2) ° С, год.,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- 24</w:t>
            </w:r>
          </w:p>
          <w:p w14:paraId="378DD5D8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Блиск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(кут 60°) - а)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глянцевий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од.,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60</w:t>
            </w:r>
          </w:p>
          <w:p w14:paraId="57518574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Покривність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висушеної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плівки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, г/м² - 140-240</w:t>
            </w:r>
          </w:p>
          <w:p w14:paraId="6D7996A5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Твердість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маятниковим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приладом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(маятник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Кеніга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), с,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- 25</w:t>
            </w:r>
          </w:p>
          <w:p w14:paraId="6C951A2C" w14:textId="77777777" w:rsidR="00421D7D" w:rsidRPr="00421D7D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Стійкість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дії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води,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ступінь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- 1</w:t>
            </w:r>
          </w:p>
        </w:tc>
      </w:tr>
      <w:tr w:rsidR="00421D7D" w:rsidRPr="00EA3773" w14:paraId="48FE0556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5E9C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34FA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бежева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E66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B840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5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705A" w14:textId="77777777" w:rsidR="00421D7D" w:rsidRPr="00421D7D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1D7D" w:rsidRPr="00EA3773" w14:paraId="13AE52DB" w14:textId="77777777" w:rsidTr="00F6410A">
        <w:trPr>
          <w:trHeight w:val="2910"/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F8982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B3530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бірюзова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-2,8 кг.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646108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EB4DA4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6F56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для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фарбування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попередньо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заґрунтованих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металевих</w:t>
            </w:r>
            <w:proofErr w:type="spellEnd"/>
            <w:proofErr w:type="gram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дерев’яних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мінеральних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поверхонь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віконних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рам,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підвіконь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дверей,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металевих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дерев’яних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огороджень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експлуатуються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всередині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зовні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приміщень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11D1F94E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Вміст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ЛОС: ≤ 300 г/л.</w:t>
            </w:r>
          </w:p>
          <w:p w14:paraId="3F55EE9E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Строк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придатності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24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місяців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дати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виготовлення</w:t>
            </w:r>
            <w:proofErr w:type="spellEnd"/>
          </w:p>
          <w:p w14:paraId="5EAFEF99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E87B65F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Фізико-хімічні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14:paraId="576C22AB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зовнішній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вигляд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повинен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відповідати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затвердженому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контрольному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зразку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емаль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повинна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утворювати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гладке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однорідне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без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зморшок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сторонніх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домішок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6A7AD0E3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Умовна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в’язкість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віскозиметр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ВЗ-246 (ВЗ-4) за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температури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(23 ± 0,</w:t>
            </w:r>
            <w:proofErr w:type="gram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5)°</w:t>
            </w:r>
            <w:proofErr w:type="gram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С, с,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- 100</w:t>
            </w:r>
          </w:p>
          <w:p w14:paraId="04AC7B58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Ступінь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перетиру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мкм,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- 40</w:t>
            </w:r>
          </w:p>
          <w:p w14:paraId="6804A181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Масова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нелетких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речовин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%,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- 60</w:t>
            </w:r>
          </w:p>
          <w:p w14:paraId="14B4B718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 ст.3 за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температури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(23 ± 2) ° С, год.,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- 24</w:t>
            </w:r>
          </w:p>
          <w:p w14:paraId="73E0D667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Блиск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(кут 60°) - а)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глянцевий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од.,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60</w:t>
            </w:r>
          </w:p>
          <w:p w14:paraId="138E2096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матовий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од.,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14:paraId="4E84D503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Покривність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висушеної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плівки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г/м² - </w:t>
            </w: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100-180</w:t>
            </w:r>
          </w:p>
          <w:p w14:paraId="58ECA89C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Твердість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маятниковим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приладом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(маятник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Кеніга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с,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- 25</w:t>
            </w:r>
          </w:p>
          <w:p w14:paraId="0A0D3E52" w14:textId="77777777" w:rsidR="00421D7D" w:rsidRPr="00421D7D" w:rsidRDefault="00421D7D" w:rsidP="00F6410A">
            <w:pPr>
              <w:keepLines/>
              <w:widowControl w:val="0"/>
              <w:spacing w:after="0" w:line="240" w:lineRule="atLeast"/>
              <w:ind w:left="-108" w:right="-1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Адгезія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бали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14:paraId="391C7481" w14:textId="77777777" w:rsidR="00421D7D" w:rsidRPr="00421D7D" w:rsidRDefault="00421D7D" w:rsidP="00F6410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Стійкість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води,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ступінь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- 1</w:t>
            </w:r>
          </w:p>
        </w:tc>
      </w:tr>
      <w:tr w:rsidR="00421D7D" w:rsidRPr="00EA3773" w14:paraId="7F4BA3FE" w14:textId="77777777" w:rsidTr="00F6410A">
        <w:trPr>
          <w:trHeight w:val="870"/>
          <w:tblCellSpacing w:w="0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54CE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EA3773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33FD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color w:val="000000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Емаль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алкідна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ПФ-115 салатова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або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світло-зелена-2,8 кг.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1986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EA3773"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EE63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r w:rsidRPr="00EA377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3B76" w14:textId="77777777" w:rsidR="00421D7D" w:rsidRPr="00421D7D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фарбування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попередньо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заґрунтованих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металевих</w:t>
            </w:r>
            <w:proofErr w:type="spellEnd"/>
            <w:proofErr w:type="gram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дерев’яних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мінеральних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поверхонь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віконних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рам,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підвіконь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дверей,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металевих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дерев’яних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огороджень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експлуатуються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всередині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зовні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приміщень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18B8DC23" w14:textId="77777777" w:rsidR="00421D7D" w:rsidRPr="00421D7D" w:rsidRDefault="00421D7D" w:rsidP="00F6410A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Вміст</w:t>
            </w:r>
            <w:proofErr w:type="spellEnd"/>
            <w:r w:rsidRPr="00421D7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ЛОС:</w:t>
            </w: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≤ 300 г/л.</w:t>
            </w:r>
          </w:p>
          <w:p w14:paraId="06E1DC05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Строк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придатності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: 18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місяців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дати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виготовлення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21C2733A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14:paraId="3BCB2F85" w14:textId="77777777" w:rsidR="00421D7D" w:rsidRPr="00421D7D" w:rsidRDefault="00421D7D" w:rsidP="00F6410A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>Фізико-хімічні</w:t>
            </w:r>
            <w:proofErr w:type="spellEnd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>показники</w:t>
            </w:r>
            <w:proofErr w:type="spellEnd"/>
            <w:r w:rsidRPr="00421D7D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  <w:p w14:paraId="7CEAC4AC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зовнішній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вигляд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повинен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відповідати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затвердженому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контрольному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зразку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Після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емаль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повинна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утворювати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гладке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однорідне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без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зморшок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сторонніх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домішок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55880600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Умовна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в’язкість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віскозиметр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ВЗ-246 (ВЗ-4) за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температури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(23 ± 0,</w:t>
            </w:r>
            <w:proofErr w:type="gram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5)°</w:t>
            </w:r>
            <w:proofErr w:type="gram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С, с,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- 100</w:t>
            </w:r>
          </w:p>
          <w:p w14:paraId="5E5B103B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Ступінь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перетиру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мкм,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- 45</w:t>
            </w:r>
          </w:p>
          <w:p w14:paraId="668A864A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Масова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частка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нелетких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речовин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%,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- 60</w:t>
            </w:r>
          </w:p>
          <w:p w14:paraId="6B4EC36F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Час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до ст.3 за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температури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(23 ± 2) ° С, год.,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- 24</w:t>
            </w:r>
          </w:p>
          <w:p w14:paraId="47AC7182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Блиск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(кут 60°) - а)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глянцевий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од.,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60</w:t>
            </w:r>
          </w:p>
          <w:p w14:paraId="3D8B6F8E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б)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матовий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од.,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10</w:t>
            </w:r>
          </w:p>
          <w:p w14:paraId="29436092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Покривність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висушеної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плівки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, г/м² - 140-240</w:t>
            </w:r>
          </w:p>
          <w:p w14:paraId="18DC8D8B" w14:textId="77777777" w:rsidR="00421D7D" w:rsidRPr="00421D7D" w:rsidRDefault="00421D7D" w:rsidP="00F6410A">
            <w:pPr>
              <w:spacing w:after="0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Твердість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маятниковим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приладом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(маятник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Кеніга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), с,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- 25</w:t>
            </w:r>
          </w:p>
          <w:p w14:paraId="72717994" w14:textId="13E14636" w:rsidR="00421D7D" w:rsidRDefault="00421D7D" w:rsidP="00F6410A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Стійкість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дії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води,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ступінь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, не </w:t>
            </w:r>
            <w:proofErr w:type="spellStart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33525E">
              <w:rPr>
                <w:rFonts w:eastAsia="Times New Roman" w:cs="Times New Roman"/>
                <w:bCs/>
                <w:sz w:val="24"/>
                <w:szCs w:val="24"/>
              </w:rPr>
              <w:t>–</w:t>
            </w:r>
            <w:r w:rsidRPr="00421D7D">
              <w:rPr>
                <w:rFonts w:eastAsia="Times New Roman" w:cs="Times New Roman"/>
                <w:bCs/>
                <w:sz w:val="24"/>
                <w:szCs w:val="24"/>
              </w:rPr>
              <w:t xml:space="preserve"> 1</w:t>
            </w:r>
          </w:p>
          <w:p w14:paraId="602ED26E" w14:textId="1AC77F75" w:rsidR="0033525E" w:rsidRPr="00421D7D" w:rsidRDefault="0033525E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1D7D" w:rsidRPr="00EA3773" w14:paraId="663D03F3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45E8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87DB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Фарба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водоемульсіонна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фасадна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біла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матова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(14 кг)</w:t>
            </w:r>
          </w:p>
          <w:p w14:paraId="722DCDB3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 xml:space="preserve">для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зовнішніх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робіт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30A7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74C6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9E4E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: для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фарбування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фасадів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будівель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з будь-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яких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мінеральних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основ (штукатурка,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шпаклівка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цегла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бетон, шлакоблок), а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також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гіпсових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дерев'яних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основ.</w:t>
            </w:r>
          </w:p>
          <w:p w14:paraId="4E0DF006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Вміст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ЛОС: ≤ 40 г/л.</w:t>
            </w:r>
          </w:p>
          <w:p w14:paraId="07BE0048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придатності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: 18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місяців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від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дати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F1D856D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4A947413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Фізико-хімічні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показники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3C35CFB3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Колір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зовнішній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вигляд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покриття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Після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висихання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фарба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повинна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утворити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покриття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однорідною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поверхнею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Колір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повинен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контрольному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зразку</w:t>
            </w:r>
            <w:proofErr w:type="spellEnd"/>
          </w:p>
          <w:p w14:paraId="776DD4D9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В'язкість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ротаційним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віскозиметром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мПа∙с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сР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шпіндель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№ 5,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швидкість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5 - 15000-50000</w:t>
            </w:r>
          </w:p>
          <w:p w14:paraId="4B8B8C55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рН - 8-10</w:t>
            </w:r>
          </w:p>
          <w:p w14:paraId="43936A53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Масова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частка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нелетких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речовин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, % - 55-65</w:t>
            </w:r>
          </w:p>
          <w:p w14:paraId="0962DD01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3773">
              <w:rPr>
                <w:rFonts w:eastAsia="Times New Roman" w:cs="Times New Roman"/>
                <w:sz w:val="24"/>
                <w:szCs w:val="24"/>
              </w:rPr>
              <w:t>Густина,г</w:t>
            </w:r>
            <w:proofErr w:type="spellEnd"/>
            <w:proofErr w:type="gram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/см³,не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менше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- 1,55</w:t>
            </w:r>
          </w:p>
          <w:p w14:paraId="30C52397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висихання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до ст. </w:t>
            </w:r>
            <w:proofErr w:type="gramStart"/>
            <w:r w:rsidRPr="00EA3773">
              <w:rPr>
                <w:rFonts w:eastAsia="Times New Roman" w:cs="Times New Roman"/>
                <w:sz w:val="24"/>
                <w:szCs w:val="24"/>
              </w:rPr>
              <w:t>3 ,год</w:t>
            </w:r>
            <w:proofErr w:type="gram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бiльше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- 1</w:t>
            </w:r>
          </w:p>
          <w:p w14:paraId="15F3227D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Стійкість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до мокрого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стирання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після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циклів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мкм, 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більше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- 40</w:t>
            </w:r>
          </w:p>
          <w:p w14:paraId="2B7EC597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Ступінь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3773">
              <w:rPr>
                <w:rFonts w:eastAsia="Times New Roman" w:cs="Times New Roman"/>
                <w:sz w:val="24"/>
                <w:szCs w:val="24"/>
              </w:rPr>
              <w:t>блиску,кут</w:t>
            </w:r>
            <w:proofErr w:type="spellEnd"/>
            <w:proofErr w:type="gram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85º,од.,не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більше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(ДСТУ EN 1062-1) - 5</w:t>
            </w:r>
          </w:p>
          <w:p w14:paraId="396F03D4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клас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G₃,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матовий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72F2AAEA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Розмір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частинок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зернистість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), мкм, 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більше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(ДСТУ EN 1062-1) – 30 (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клас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S₁,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дрібнозернисті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6293B71C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Коефіцієнт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контрастності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%, 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менше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- 98</w:t>
            </w:r>
          </w:p>
          <w:p w14:paraId="57E4A0C9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Товщина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сухої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плівки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, мкм (ДСТУ EN 1062-1) - 50-100 (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клас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Е₂)</w:t>
            </w:r>
          </w:p>
          <w:p w14:paraId="78F92345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Паропроникність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г/ (м²*1 доб), 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менше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(ДСТУ EN 1062-1) – 150 (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клас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V₁,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високий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08CB0F9F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Водопроникність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кг/ (м²*1 г⁰´⁵), не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більше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(ДСТУ EN 1062-1) - 1,5 (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клас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W₁,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високий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7122FC7C" w14:textId="77777777" w:rsidR="00421D7D" w:rsidRPr="00EA3773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Маркування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за ДСТУ EN 1062-1 - G₃E₂S₁V₁W₁A₀C₀</w:t>
            </w:r>
          </w:p>
        </w:tc>
      </w:tr>
      <w:tr w:rsidR="00421D7D" w:rsidRPr="00EA3773" w14:paraId="29ED1944" w14:textId="77777777" w:rsidTr="00F6410A">
        <w:trPr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787D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2CDF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Фарба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водоемульсіонна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інтер&amp;</w:t>
            </w:r>
            <w:proofErr w:type="gramStart"/>
            <w:r w:rsidRPr="00EA3773">
              <w:rPr>
                <w:rFonts w:eastAsia="Times New Roman" w:cs="Times New Roman"/>
                <w:color w:val="000000"/>
              </w:rPr>
              <w:t>apos;єрна</w:t>
            </w:r>
            <w:proofErr w:type="spellEnd"/>
            <w:proofErr w:type="gramEnd"/>
            <w:r w:rsidRPr="00EA3773">
              <w:rPr>
                <w:rFonts w:eastAsia="Times New Roman" w:cs="Times New Roman"/>
                <w:color w:val="000000"/>
              </w:rPr>
              <w:t xml:space="preserve"> для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стін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та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стель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біла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матова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>  (14 кг)</w:t>
            </w:r>
          </w:p>
          <w:p w14:paraId="758A6291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 xml:space="preserve">для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внутрішніх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робіт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442AB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8CD6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CB1B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для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фарбування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всередині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приміщень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будь-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мінеральних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(штукатурка,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шпаклівка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цегла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бетон),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гіпсових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дерев'яних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поверхонь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шпалер на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паперовій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скловолокнистої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55458AB9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Вміст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ЛОС: ≤ 30 г/л.</w:t>
            </w:r>
          </w:p>
          <w:p w14:paraId="67E7B2B9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Строк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придатності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18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місяців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дати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3EC0430A" w14:textId="77777777" w:rsidR="00421D7D" w:rsidRPr="00421D7D" w:rsidRDefault="00421D7D" w:rsidP="00F6410A">
            <w:pPr>
              <w:widowControl w:val="0"/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Фізико-хімічні</w:t>
            </w:r>
            <w:proofErr w:type="spellEnd"/>
            <w:r w:rsidRPr="00421D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421D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0D8BCAF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зовнішній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вигляд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фарба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повинна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утворювати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однорідною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поверхнею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повинен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відповідати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контрольному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зразку</w:t>
            </w:r>
            <w:proofErr w:type="spellEnd"/>
          </w:p>
          <w:p w14:paraId="45CB6E8C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В'язкість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ротаційним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віскозиметром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мПа∙с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сР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шпіндель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№ 5,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швидкість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5 - 5000-50000</w:t>
            </w:r>
          </w:p>
          <w:p w14:paraId="285CDD22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рН - 8,5-11</w:t>
            </w:r>
          </w:p>
          <w:p w14:paraId="0D9C26E3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Масова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нелетких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речовин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, % - 50-60</w:t>
            </w:r>
          </w:p>
          <w:p w14:paraId="3A8C9B85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Густина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г/см³,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- 1,45</w:t>
            </w:r>
          </w:p>
          <w:p w14:paraId="3F371AFA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 ст. 3, год.,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14:paraId="4012C49C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Розмір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частинок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зернистість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мкм,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- 30</w:t>
            </w:r>
          </w:p>
          <w:p w14:paraId="2B0D5BB5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Ступінь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блиску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кут 85°, од.,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(ДСТУ EN 13300) - 10</w:t>
            </w:r>
          </w:p>
          <w:p w14:paraId="3A83E9B9" w14:textId="77777777" w:rsidR="00421D7D" w:rsidRPr="00421D7D" w:rsidRDefault="00421D7D" w:rsidP="00F6410A">
            <w:pPr>
              <w:widowControl w:val="0"/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матова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  <w:p w14:paraId="71AA362C" w14:textId="77777777" w:rsidR="00421D7D" w:rsidRPr="00421D7D" w:rsidRDefault="00421D7D" w:rsidP="00F6410A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Коефіцієнт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контрастності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%, не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(ДСТУ EN 13300) – 95 (3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21D7D" w:rsidRPr="00EA3773" w14:paraId="1311DE1A" w14:textId="77777777" w:rsidTr="00F6410A">
        <w:trPr>
          <w:trHeight w:val="1365"/>
          <w:tblCellSpacing w:w="0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F131C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18</w:t>
            </w:r>
          </w:p>
          <w:p w14:paraId="79BCBEA2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58EA4629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6FBB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42D534CC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Фарба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масляна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color w:val="000000"/>
              </w:rPr>
              <w:t>червоно</w:t>
            </w:r>
            <w:proofErr w:type="spellEnd"/>
            <w:r w:rsidRPr="00EA3773">
              <w:rPr>
                <w:rFonts w:eastAsia="Times New Roman" w:cs="Times New Roman"/>
                <w:color w:val="000000"/>
              </w:rPr>
              <w:t>-коричнева МА-15 -2,5кг.</w:t>
            </w:r>
          </w:p>
          <w:p w14:paraId="0857441D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16DCC363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E405EF2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7687234E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39626CC9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0FF421D4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3C28E72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79DF6960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0ADA9066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4ABB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A3773"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D22E" w14:textId="77777777" w:rsidR="00421D7D" w:rsidRPr="00EA3773" w:rsidRDefault="00421D7D" w:rsidP="00F641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1E6E" w14:textId="77777777" w:rsidR="00421D7D" w:rsidRPr="00421D7D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Технічні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параметри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C593535" w14:textId="77777777" w:rsidR="00421D7D" w:rsidRPr="00421D7D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-час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висихання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-24 год.</w:t>
            </w:r>
          </w:p>
          <w:p w14:paraId="455B0486" w14:textId="77777777" w:rsidR="00421D7D" w:rsidRPr="00421D7D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-норма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один шар 50-150 г/м2</w:t>
            </w:r>
          </w:p>
          <w:p w14:paraId="4FC97374" w14:textId="77777777" w:rsidR="00421D7D" w:rsidRPr="00421D7D" w:rsidRDefault="00421D7D" w:rsidP="00F6410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-рекомендована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>шарів</w:t>
            </w:r>
            <w:proofErr w:type="spellEnd"/>
            <w:r w:rsidRPr="00421D7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-2.</w:t>
            </w:r>
          </w:p>
          <w:p w14:paraId="7E5EFCC2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 xml:space="preserve">В основу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фарби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входять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високоякісні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олії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натурального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походження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D139398" w14:textId="77777777" w:rsidR="00421D7D" w:rsidRPr="00EA3773" w:rsidRDefault="00421D7D" w:rsidP="00F641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A3773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фарба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масляна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готова до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призначена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зовнішніх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внутрішніх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робіт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Рекомендується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фарбування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металевих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дерев'яних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бетонних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73">
              <w:rPr>
                <w:rFonts w:eastAsia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EA3773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F82418B" w14:textId="77777777" w:rsidR="00421D7D" w:rsidRPr="00EA3773" w:rsidRDefault="00421D7D" w:rsidP="00421D7D">
      <w:pPr>
        <w:shd w:val="clear" w:color="auto" w:fill="FFFFFF"/>
        <w:tabs>
          <w:tab w:val="left" w:pos="1134"/>
        </w:tabs>
        <w:spacing w:after="0"/>
        <w:ind w:right="-1" w:firstLine="709"/>
        <w:jc w:val="both"/>
        <w:rPr>
          <w:rFonts w:eastAsia="Times New Roman" w:cs="Times New Roman"/>
          <w:b/>
          <w:i/>
          <w:iCs/>
          <w:sz w:val="20"/>
          <w:szCs w:val="20"/>
        </w:rPr>
      </w:pPr>
      <w:r w:rsidRPr="00EA3773">
        <w:rPr>
          <w:rFonts w:eastAsia="Times New Roman" w:cs="Times New Roman"/>
          <w:sz w:val="24"/>
          <w:szCs w:val="24"/>
        </w:rPr>
        <w:t> </w:t>
      </w:r>
      <w:r w:rsidRPr="00EA3773">
        <w:rPr>
          <w:rFonts w:eastAsia="Times New Roman" w:cs="Times New Roman"/>
          <w:i/>
          <w:iCs/>
          <w:sz w:val="20"/>
          <w:szCs w:val="20"/>
        </w:rPr>
        <w:t xml:space="preserve">В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місцях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, де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технічна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специфікація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містить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посилання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на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конкретні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торговельну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марку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чи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EA3773">
        <w:rPr>
          <w:rFonts w:eastAsia="Times New Roman" w:cs="Times New Roman"/>
          <w:i/>
          <w:iCs/>
          <w:sz w:val="20"/>
          <w:szCs w:val="20"/>
        </w:rPr>
        <w:t>фірму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>,  патент</w:t>
      </w:r>
      <w:proofErr w:type="gramEnd"/>
      <w:r w:rsidRPr="00EA3773">
        <w:rPr>
          <w:rFonts w:eastAsia="Times New Roman" w:cs="Times New Roman"/>
          <w:i/>
          <w:iCs/>
          <w:sz w:val="20"/>
          <w:szCs w:val="20"/>
        </w:rPr>
        <w:t xml:space="preserve">, 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конструкцію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або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тип предмета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закупівлі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,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джерело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його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походження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або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виробника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,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слід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вважати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в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наявності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вираз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«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або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еквівалент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»  (при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пропозиції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учасником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еквіваленту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зазначеного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товару за предметом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закупівлі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обов’язкове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надання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технічної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документації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(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підтвердження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>),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що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запропонований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еквівалент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відповідає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вимогам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замовника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,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тобто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не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гірше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за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технічними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та </w:t>
      </w:r>
      <w:proofErr w:type="spellStart"/>
      <w:r w:rsidRPr="00EA3773">
        <w:rPr>
          <w:rFonts w:eastAsia="Times New Roman" w:cs="Times New Roman"/>
          <w:i/>
          <w:iCs/>
          <w:sz w:val="20"/>
          <w:szCs w:val="20"/>
        </w:rPr>
        <w:t>якісними</w:t>
      </w:r>
      <w:proofErr w:type="spellEnd"/>
      <w:r w:rsidRPr="00EA3773">
        <w:rPr>
          <w:rFonts w:eastAsia="Times New Roman" w:cs="Times New Roman"/>
          <w:i/>
          <w:iCs/>
          <w:sz w:val="20"/>
          <w:szCs w:val="20"/>
        </w:rPr>
        <w:t xml:space="preserve"> характеристиками).</w:t>
      </w:r>
    </w:p>
    <w:p w14:paraId="331950E2" w14:textId="77777777" w:rsidR="00421D7D" w:rsidRPr="00EA3773" w:rsidRDefault="00421D7D" w:rsidP="00421D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eastAsia="Times New Roman" w:cs="Times New Roman"/>
          <w:b/>
        </w:rPr>
      </w:pPr>
    </w:p>
    <w:p w14:paraId="6D40AA57" w14:textId="77777777" w:rsidR="00421D7D" w:rsidRPr="00421D7D" w:rsidRDefault="00421D7D" w:rsidP="00421D7D">
      <w:pPr>
        <w:shd w:val="clear" w:color="auto" w:fill="FFFFFF"/>
        <w:tabs>
          <w:tab w:val="left" w:pos="1134"/>
        </w:tabs>
        <w:spacing w:after="0"/>
        <w:ind w:right="-1" w:firstLine="709"/>
        <w:jc w:val="both"/>
        <w:rPr>
          <w:rFonts w:eastAsia="Times New Roman" w:cs="Times New Roman"/>
          <w:b/>
          <w:sz w:val="24"/>
          <w:szCs w:val="24"/>
        </w:rPr>
      </w:pPr>
      <w:proofErr w:type="spellStart"/>
      <w:r w:rsidRPr="00421D7D">
        <w:rPr>
          <w:rFonts w:eastAsia="Times New Roman" w:cs="Times New Roman"/>
          <w:b/>
          <w:sz w:val="24"/>
          <w:szCs w:val="24"/>
        </w:rPr>
        <w:t>Перелік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документів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,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які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повинен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надати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учасник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на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підтвердження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відповідності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запропонованої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21D7D">
        <w:rPr>
          <w:rFonts w:eastAsia="Times New Roman" w:cs="Times New Roman"/>
          <w:b/>
          <w:sz w:val="24"/>
          <w:szCs w:val="24"/>
        </w:rPr>
        <w:t>продукції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,</w:t>
      </w:r>
      <w:proofErr w:type="gramEnd"/>
      <w:r w:rsidRPr="00421D7D">
        <w:rPr>
          <w:rFonts w:eastAsia="Times New Roman" w:cs="Times New Roman"/>
          <w:b/>
          <w:sz w:val="24"/>
          <w:szCs w:val="24"/>
        </w:rPr>
        <w:t xml:space="preserve"> за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виключенням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позиції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Фарба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масляна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червоно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-коричнева МА-15 -2,5кг.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вимогам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щодо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технічних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та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якісних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 xml:space="preserve"> характеристик предмету </w:t>
      </w:r>
      <w:proofErr w:type="spellStart"/>
      <w:r w:rsidRPr="00421D7D">
        <w:rPr>
          <w:rFonts w:eastAsia="Times New Roman" w:cs="Times New Roman"/>
          <w:b/>
          <w:sz w:val="24"/>
          <w:szCs w:val="24"/>
        </w:rPr>
        <w:t>закупівлі</w:t>
      </w:r>
      <w:proofErr w:type="spellEnd"/>
      <w:r w:rsidRPr="00421D7D">
        <w:rPr>
          <w:rFonts w:eastAsia="Times New Roman" w:cs="Times New Roman"/>
          <w:b/>
          <w:sz w:val="24"/>
          <w:szCs w:val="24"/>
        </w:rPr>
        <w:t>:</w:t>
      </w:r>
    </w:p>
    <w:p w14:paraId="64D3CD4E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1.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Висновки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державної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санітарно-епідеміологічної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експертизи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кожне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найменування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предмету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із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зазначенням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назви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об'єкту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експертизи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повинна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lastRenderedPageBreak/>
        <w:t>співпадати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назвою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запропонованої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),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ДСТУ/ТУ. При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вказівка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кольору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не є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обов’язковою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2C78135C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застосовується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для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введена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 01.10.2023р. При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введенні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після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01.10.2023 року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висновку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СЕС не є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обов'язковим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випадку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вчиняє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:</w:t>
      </w:r>
    </w:p>
    <w:p w14:paraId="158B8B17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1)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письмові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пояснення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такого товару, до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долучаються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докази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введення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після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01.10.2023 року*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підтвердження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гарантії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) поставки при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товару,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введеного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01.10.2023 року;</w:t>
      </w:r>
    </w:p>
    <w:p w14:paraId="25639C97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2)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протоколи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випробувань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інший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аналогічний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документ,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виданий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акредитованим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органом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оцінки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із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долученням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документів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акредитацію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сфери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акредитації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відповідає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випробуванням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/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експертизі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відносно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протокол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випробувань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інший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аналогічний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документ)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із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зазначенням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назви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об'єкту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експертизи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/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випробувань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повинна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співпадати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назвою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запропонованої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),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ДСТУ/ТУ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повинні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співпадати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іншими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документами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посиланнями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тендерної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пропозиції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).</w:t>
      </w:r>
    </w:p>
    <w:p w14:paraId="797B1F46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Поняття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"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введення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"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розуміється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змісті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визначеному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Законом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України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"Про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регламенти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оцінку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":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введення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-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Pr="00421D7D">
        <w:rPr>
          <w:rFonts w:eastAsia="Times New Roman" w:cs="Times New Roman"/>
          <w:sz w:val="24"/>
          <w:szCs w:val="24"/>
          <w:lang w:eastAsia="zh-CN"/>
        </w:rPr>
        <w:t>на ринку</w:t>
      </w:r>
      <w:proofErr w:type="gram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України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перший раз.</w:t>
      </w:r>
    </w:p>
    <w:p w14:paraId="036BB925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>*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Докази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введення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після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01.10.2023 року – ТУ на товар,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пропонуються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затверджені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установленому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порядку не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раніше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01.10.2023 року.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випадку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інформація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новий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продукт (товар,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введено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01.10.2023 року)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вносилася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діючих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ТУ шляхом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їх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зміни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доповнення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складі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пропозиції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первісну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всі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послідуючі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редакції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зміни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доповнення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) ТУ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повному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обсязі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інформація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новий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продукт (товар,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як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такий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введено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01.10.2023 року) у 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існувала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 01.10.2023 року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такий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товар не є таким,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введений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після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) 01.10.2023 року.  </w:t>
      </w:r>
    </w:p>
    <w:p w14:paraId="56AA6588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не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обмежений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наданні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додаткових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доказів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введення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обіг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після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01.10.2023 року,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крім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тих,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наведені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вище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6205E8DF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2.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Сертифікати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паспорти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кожне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найменування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Інформація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міститься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сертифікаті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/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паспорті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повинна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повністю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підтверджувати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Замовника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щодо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фізико-хімічних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показників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предмету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містяться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додатку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містити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інформацію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стосовно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нормативного документу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виготовлена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Порівняння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буде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здійснюватися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нормативними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показниками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17C3A462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3.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Свідоцтво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системи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вимірювань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ДСТУ ISO 10012:2005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вимірювальної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лабораторії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яка видала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складі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пропозиції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паспорти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/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сертифікати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4785F042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4.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Сертифікат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системи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управління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якістю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ДСТУ ISO 9001:2015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стосовно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виготовлення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реалізації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за кодами ДКПП (ДК 016-2010): 20.30.11, 20.30.12, 20.30.22.</w:t>
      </w:r>
    </w:p>
    <w:p w14:paraId="785EF7B4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5.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Паспорти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безпеки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кожен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вид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 Регламенту (ЕС) №1907/2006.</w:t>
      </w:r>
    </w:p>
    <w:p w14:paraId="6E51AB86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разі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один вид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різних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ТМ/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виробників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необхідно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паспорт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безпеки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кожен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такий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вид продукту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ТМ/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4E2E2CB0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lastRenderedPageBreak/>
        <w:t>Під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видом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розуміється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конкретний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продукт з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вказівкою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його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найменування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торгової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марки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тощо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При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вказівка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кольору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не є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обов’язковою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5C754343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6.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Копії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окремих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розділів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ТУ/ДСТУ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тощо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згідно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виготовляється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запропонована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продукція</w:t>
      </w:r>
      <w:proofErr w:type="spellEnd"/>
      <w:proofErr w:type="gram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титульна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сторінка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характеристики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гарантії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(на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підтвердження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щодо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строку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придатності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),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розділ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містить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стосовно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вмісту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ЛОС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запропонованій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)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завірені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Розділ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 ТУ/ДСТУ,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містить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характеристики повинен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повністю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підтверджувати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запропонованої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щодо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фізико-хімічних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показників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предмету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містяться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додатку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Порівняння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буде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здійснюватися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нормативними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показниками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19A24DB0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7.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повинна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регламенту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обмеження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використання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свинцю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лакофарбових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матеріалах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і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сировинних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компонентах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затв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Постановою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КМ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України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28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квітня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2021 р. № 432 (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далі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регламент) з </w:t>
      </w:r>
      <w:proofErr w:type="spellStart"/>
      <w:proofErr w:type="gramStart"/>
      <w:r w:rsidRPr="00421D7D">
        <w:rPr>
          <w:rFonts w:eastAsia="Times New Roman" w:cs="Times New Roman"/>
          <w:sz w:val="24"/>
          <w:szCs w:val="24"/>
          <w:lang w:eastAsia="zh-CN"/>
        </w:rPr>
        <w:t>обов'язковим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маркуванням</w:t>
      </w:r>
      <w:proofErr w:type="spellEnd"/>
      <w:proofErr w:type="gram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згідно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наведеного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регламенту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етикетках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надаються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складі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пропозиції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028B2572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етикетки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кожен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вид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яка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повинні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містити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наступну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інформацію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назва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товару,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назва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строк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придатності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, нормативно-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документ за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яким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виготовлена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запропонована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знак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регламенту,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інформацію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щодо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вмісту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ЛОС,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містяться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додатку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Зразки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етикеток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повинні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бути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чіткими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належного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рівня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зображення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2F2824FC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21D7D">
        <w:rPr>
          <w:rFonts w:eastAsia="Times New Roman" w:cs="Times New Roman"/>
          <w:sz w:val="24"/>
          <w:szCs w:val="24"/>
          <w:lang w:eastAsia="zh-CN"/>
        </w:rPr>
        <w:t xml:space="preserve">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випадку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якщо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знак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регламенту нанесено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виробником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пакування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поза межами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етикетки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додатково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надає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фотографії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кожного виду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яка ним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Такі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фотографії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мають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бути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чіткими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належного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виду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зображення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gramStart"/>
      <w:r w:rsidRPr="00421D7D">
        <w:rPr>
          <w:rFonts w:eastAsia="Times New Roman" w:cs="Times New Roman"/>
          <w:sz w:val="24"/>
          <w:szCs w:val="24"/>
          <w:lang w:eastAsia="zh-CN"/>
        </w:rPr>
        <w:t xml:space="preserve">такими, 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proofErr w:type="gram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однозначно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дають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змогу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Замовнику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визначити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кожний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вид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запропонованої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відповідає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вимогам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Технічного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регламенту та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має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знак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відповідності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згідно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законодавства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321FB596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567"/>
          <w:tab w:val="left" w:pos="709"/>
          <w:tab w:val="left" w:pos="1134"/>
        </w:tabs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u w:val="single"/>
          <w:lang w:eastAsia="uk-UA"/>
        </w:rPr>
      </w:pP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Під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видом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розуміється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конкретний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продукт з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вказівкою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його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найменування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торгової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марки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тощо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що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пропонується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. При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цьому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вказівка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кольору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 xml:space="preserve"> не є </w:t>
      </w:r>
      <w:proofErr w:type="spellStart"/>
      <w:r w:rsidRPr="00421D7D">
        <w:rPr>
          <w:rFonts w:eastAsia="Times New Roman" w:cs="Times New Roman"/>
          <w:sz w:val="24"/>
          <w:szCs w:val="24"/>
          <w:lang w:eastAsia="zh-CN"/>
        </w:rPr>
        <w:t>обов’язковою</w:t>
      </w:r>
      <w:proofErr w:type="spellEnd"/>
      <w:r w:rsidRPr="00421D7D">
        <w:rPr>
          <w:rFonts w:eastAsia="Times New Roman" w:cs="Times New Roman"/>
          <w:sz w:val="24"/>
          <w:szCs w:val="24"/>
          <w:lang w:eastAsia="zh-CN"/>
        </w:rPr>
        <w:t>.</w:t>
      </w:r>
    </w:p>
    <w:p w14:paraId="05860467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1134"/>
        </w:tabs>
        <w:spacing w:after="0" w:line="276" w:lineRule="auto"/>
        <w:ind w:firstLine="284"/>
        <w:contextualSpacing/>
        <w:jc w:val="both"/>
        <w:rPr>
          <w:rFonts w:eastAsia="Times New Roman" w:cs="Times New Roman"/>
          <w:sz w:val="24"/>
          <w:szCs w:val="24"/>
          <w:lang w:eastAsia="uk-UA"/>
        </w:rPr>
      </w:pPr>
      <w:bookmarkStart w:id="0" w:name="_Hlk68541112"/>
      <w:r w:rsidRPr="00421D7D">
        <w:rPr>
          <w:rFonts w:eastAsia="Times New Roman" w:cs="Times New Roman"/>
          <w:sz w:val="24"/>
          <w:szCs w:val="24"/>
          <w:lang w:eastAsia="uk-UA"/>
        </w:rPr>
        <w:t xml:space="preserve">8.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Якщо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учасник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не є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виробником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додатково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необхідно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надати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наступні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документи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>:</w:t>
      </w:r>
    </w:p>
    <w:p w14:paraId="01638CC8" w14:textId="77777777" w:rsidR="00421D7D" w:rsidRPr="00421D7D" w:rsidRDefault="00421D7D" w:rsidP="00421D7D">
      <w:pPr>
        <w:tabs>
          <w:tab w:val="left" w:pos="142"/>
          <w:tab w:val="left" w:pos="284"/>
          <w:tab w:val="left" w:pos="360"/>
          <w:tab w:val="left" w:pos="1134"/>
        </w:tabs>
        <w:spacing w:after="0" w:line="276" w:lineRule="auto"/>
        <w:ind w:firstLine="284"/>
        <w:contextualSpacing/>
        <w:jc w:val="both"/>
        <w:rPr>
          <w:rFonts w:eastAsia="Times New Roman" w:cs="Times New Roman"/>
          <w:sz w:val="24"/>
          <w:szCs w:val="24"/>
          <w:lang w:eastAsia="uk-UA"/>
        </w:rPr>
      </w:pPr>
      <w:proofErr w:type="gramStart"/>
      <w:r w:rsidRPr="00421D7D">
        <w:rPr>
          <w:rFonts w:eastAsia="Times New Roman" w:cs="Times New Roman"/>
          <w:sz w:val="24"/>
          <w:szCs w:val="24"/>
          <w:lang w:eastAsia="uk-UA"/>
        </w:rPr>
        <w:t xml:space="preserve">8.1 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Документи</w:t>
      </w:r>
      <w:proofErr w:type="spellEnd"/>
      <w:proofErr w:type="gram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які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підтверджують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зв’язок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Учасника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із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виробником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дистриб’юторський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дилерський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договір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сертифікат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дистриб’ютора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(дилера)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лист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від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представництво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його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інтересів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даній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процедурі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). Лист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від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представництво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його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інтересів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обов’язково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повинен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містити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змістовний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перелік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технічних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інших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документів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наданих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виробником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Учаснику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з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погодженням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їх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використання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копіювання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поширення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) для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участі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процедурі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а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також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відповідні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гарантії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щодо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відвантаження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загального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обсягу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предмету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встановлені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документацією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строки.</w:t>
      </w:r>
    </w:p>
    <w:p w14:paraId="631C9252" w14:textId="77777777" w:rsidR="00421D7D" w:rsidRPr="00421D7D" w:rsidRDefault="00421D7D" w:rsidP="00421D7D">
      <w:pPr>
        <w:tabs>
          <w:tab w:val="left" w:pos="142"/>
          <w:tab w:val="left" w:pos="360"/>
          <w:tab w:val="left" w:pos="709"/>
          <w:tab w:val="left" w:pos="1134"/>
        </w:tabs>
        <w:spacing w:after="0" w:line="276" w:lineRule="auto"/>
        <w:ind w:firstLine="284"/>
        <w:contextualSpacing/>
        <w:jc w:val="both"/>
        <w:rPr>
          <w:rFonts w:cs="Times New Roman"/>
          <w:bCs/>
          <w:sz w:val="24"/>
          <w:szCs w:val="24"/>
        </w:rPr>
      </w:pPr>
      <w:r w:rsidRPr="00421D7D">
        <w:rPr>
          <w:rFonts w:eastAsia="Times New Roman" w:cs="Times New Roman"/>
          <w:sz w:val="24"/>
          <w:szCs w:val="24"/>
          <w:lang w:eastAsia="uk-UA"/>
        </w:rPr>
        <w:t xml:space="preserve">8.2 Лист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від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виробника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про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справжність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наданих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складі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пропозиції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учасника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паспортів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сертифікатів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якості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. Лист повинен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включати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ідентифікатор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назву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предмета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найменування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учасника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реквізити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паспортів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або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сертифікатів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якості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справжність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яких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sz w:val="24"/>
          <w:szCs w:val="24"/>
          <w:lang w:eastAsia="uk-UA"/>
        </w:rPr>
        <w:t>підтверджується</w:t>
      </w:r>
      <w:proofErr w:type="spellEnd"/>
      <w:r w:rsidRPr="00421D7D">
        <w:rPr>
          <w:rFonts w:eastAsia="Times New Roman" w:cs="Times New Roman"/>
          <w:sz w:val="24"/>
          <w:szCs w:val="24"/>
          <w:lang w:eastAsia="uk-UA"/>
        </w:rPr>
        <w:t>.</w:t>
      </w:r>
    </w:p>
    <w:bookmarkEnd w:id="0"/>
    <w:p w14:paraId="5A26406F" w14:textId="77777777" w:rsidR="00421D7D" w:rsidRPr="00421D7D" w:rsidRDefault="00421D7D" w:rsidP="00421D7D">
      <w:pPr>
        <w:widowControl w:val="0"/>
        <w:autoSpaceDE w:val="0"/>
        <w:spacing w:after="0" w:line="276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eastAsia="uk-UA"/>
        </w:rPr>
      </w:pP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Інформація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що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міститься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всіх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документах,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наданих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Учасником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виконання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lastRenderedPageBreak/>
        <w:t>вимог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даного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додатку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повинна бути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співставна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повністю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підтверджувати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відповідність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запропонованої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Учасником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вимогам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Замовника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.</w:t>
      </w:r>
    </w:p>
    <w:p w14:paraId="0882D62B" w14:textId="77777777" w:rsidR="00421D7D" w:rsidRPr="00421D7D" w:rsidRDefault="00421D7D" w:rsidP="00421D7D">
      <w:pPr>
        <w:widowControl w:val="0"/>
        <w:autoSpaceDE w:val="0"/>
        <w:spacing w:after="0" w:line="276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eastAsia="uk-UA"/>
        </w:rPr>
      </w:pP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Назва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запропонованої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Учасником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повинна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співпадати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всіх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документах,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поданих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для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участі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процедурі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в тому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числі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підтвердження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відповідності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технічним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якісним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вимогам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gram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 предмету</w:t>
      </w:r>
      <w:proofErr w:type="gram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(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зокрема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за ТМ).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Дозволяються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незначні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відмінності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як то перестановка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слів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тощо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що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не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впливає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можливість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однозначної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ідентифікації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яку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пропонує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Учасник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.</w:t>
      </w:r>
    </w:p>
    <w:p w14:paraId="1E5EDC0E" w14:textId="77777777" w:rsidR="00421D7D" w:rsidRPr="00421D7D" w:rsidRDefault="00421D7D" w:rsidP="00421D7D">
      <w:pPr>
        <w:widowControl w:val="0"/>
        <w:autoSpaceDE w:val="0"/>
        <w:spacing w:after="0" w:line="276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eastAsia="uk-UA"/>
        </w:rPr>
      </w:pP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Назва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що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зазначена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всіх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документах,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поданих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для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участі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процедурі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буде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також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зазначена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договорі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укладеному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з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переможцем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процедури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закупівлі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.</w:t>
      </w:r>
    </w:p>
    <w:p w14:paraId="382CD3E9" w14:textId="77777777" w:rsidR="00421D7D" w:rsidRPr="00421D7D" w:rsidRDefault="00421D7D" w:rsidP="00421D7D">
      <w:pPr>
        <w:widowControl w:val="0"/>
        <w:autoSpaceDE w:val="0"/>
        <w:spacing w:after="0" w:line="276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eastAsia="uk-UA"/>
        </w:rPr>
      </w:pP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Окрім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того, при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прийманні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яка буде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відвантажуватись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Переможцем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Замовником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буде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здійснюватися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порівняння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етикеток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відповідність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тим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що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надавались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Переможцем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складі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його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пропозиції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. В тому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числі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факт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наявності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на них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інформації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що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вимагалась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пунктом 7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даного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додатку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(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зокрема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але не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виключно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назва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товару (яка повинна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співпадати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з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назвою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зазначеною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в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тендерній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пропозиції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договорі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),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назва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виробника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строк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придатності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, нормативно-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технічний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документ за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яким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виготовлена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знак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відповідності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вимогам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Технічного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регламенту,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вміст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ЛОС). Будь-яка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невідповідність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призведе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до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відмови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приймання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продукції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застосування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штрафних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санкцій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відповідно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до умов договору.</w:t>
      </w:r>
    </w:p>
    <w:p w14:paraId="2ACA6EC8" w14:textId="77777777" w:rsidR="00421D7D" w:rsidRPr="00421D7D" w:rsidRDefault="00421D7D" w:rsidP="00421D7D">
      <w:pPr>
        <w:widowControl w:val="0"/>
        <w:autoSpaceDE w:val="0"/>
        <w:spacing w:after="0" w:line="276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eastAsia="uk-UA"/>
        </w:rPr>
      </w:pPr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Будь-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які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документи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які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Учасник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надає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згідно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цього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додатку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повинні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бути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чинними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на дату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їх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подання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діяти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протягом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строку,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необхідного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для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виконання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договору.</w:t>
      </w:r>
    </w:p>
    <w:p w14:paraId="3308C008" w14:textId="77777777" w:rsidR="00421D7D" w:rsidRPr="00421D7D" w:rsidRDefault="00421D7D" w:rsidP="00421D7D">
      <w:pPr>
        <w:widowControl w:val="0"/>
        <w:autoSpaceDE w:val="0"/>
        <w:spacing w:after="0" w:line="276" w:lineRule="auto"/>
        <w:ind w:firstLine="567"/>
        <w:jc w:val="both"/>
        <w:rPr>
          <w:rFonts w:eastAsia="Times New Roman" w:cs="Times New Roman"/>
          <w:bCs/>
          <w:iCs/>
          <w:sz w:val="24"/>
          <w:szCs w:val="24"/>
          <w:lang w:eastAsia="uk-UA"/>
        </w:rPr>
      </w:pPr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Будь-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які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документи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які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Учасник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надає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згідно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цього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додатку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повинні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надаватися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в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повному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обсязі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та з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усіма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додатками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(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якщо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вони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передбачені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),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крім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випадків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, коли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існує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інша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пряма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вказівка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 про </w:t>
      </w:r>
      <w:proofErr w:type="spellStart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>це</w:t>
      </w:r>
      <w:proofErr w:type="spellEnd"/>
      <w:r w:rsidRPr="00421D7D">
        <w:rPr>
          <w:rFonts w:eastAsia="Times New Roman" w:cs="Times New Roman"/>
          <w:bCs/>
          <w:iCs/>
          <w:sz w:val="24"/>
          <w:szCs w:val="24"/>
          <w:lang w:eastAsia="uk-UA"/>
        </w:rPr>
        <w:t xml:space="preserve">. </w:t>
      </w:r>
    </w:p>
    <w:p w14:paraId="71BBB06B" w14:textId="77777777" w:rsidR="00421D7D" w:rsidRPr="00421D7D" w:rsidRDefault="00421D7D" w:rsidP="00421D7D">
      <w:pPr>
        <w:spacing w:line="259" w:lineRule="auto"/>
        <w:rPr>
          <w:rFonts w:cs="Times New Roman"/>
          <w:sz w:val="24"/>
          <w:szCs w:val="24"/>
        </w:rPr>
      </w:pPr>
    </w:p>
    <w:p w14:paraId="2DC56F3F" w14:textId="77777777" w:rsidR="00421D7D" w:rsidRPr="00421D7D" w:rsidRDefault="00421D7D" w:rsidP="00B9451D">
      <w:pPr>
        <w:spacing w:after="0"/>
        <w:ind w:firstLine="709"/>
        <w:jc w:val="both"/>
        <w:rPr>
          <w:sz w:val="24"/>
          <w:szCs w:val="24"/>
        </w:rPr>
      </w:pPr>
    </w:p>
    <w:sectPr w:rsidR="00421D7D" w:rsidRPr="00421D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E3A"/>
    <w:rsid w:val="001427D6"/>
    <w:rsid w:val="001F6E3A"/>
    <w:rsid w:val="00220796"/>
    <w:rsid w:val="002E0828"/>
    <w:rsid w:val="0033525E"/>
    <w:rsid w:val="003B262E"/>
    <w:rsid w:val="00421D7D"/>
    <w:rsid w:val="004C4127"/>
    <w:rsid w:val="00674D9C"/>
    <w:rsid w:val="006C0B77"/>
    <w:rsid w:val="008242FF"/>
    <w:rsid w:val="00870751"/>
    <w:rsid w:val="00922C48"/>
    <w:rsid w:val="00B2333A"/>
    <w:rsid w:val="00B5512F"/>
    <w:rsid w:val="00B915B7"/>
    <w:rsid w:val="00B9451D"/>
    <w:rsid w:val="00C661FA"/>
    <w:rsid w:val="00C87C40"/>
    <w:rsid w:val="00EA59DF"/>
    <w:rsid w:val="00EE4070"/>
    <w:rsid w:val="00EF0640"/>
    <w:rsid w:val="00F12C76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10C6"/>
  <w15:docId w15:val="{F1D87900-82E2-475A-AA38-6C19A32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Numbered List Знак,Список уровня 2 Знак"/>
    <w:link w:val="a4"/>
    <w:uiPriority w:val="1"/>
    <w:locked/>
    <w:rsid w:val="004C4127"/>
  </w:style>
  <w:style w:type="paragraph" w:styleId="a4">
    <w:name w:val="List Paragraph"/>
    <w:aliases w:val="Numbered List,Список уровня 2"/>
    <w:basedOn w:val="a"/>
    <w:link w:val="a3"/>
    <w:uiPriority w:val="1"/>
    <w:qFormat/>
    <w:rsid w:val="004C4127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4C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4C412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C661F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13255</Words>
  <Characters>7556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</cp:lastModifiedBy>
  <cp:revision>13</cp:revision>
  <dcterms:created xsi:type="dcterms:W3CDTF">2023-04-05T13:10:00Z</dcterms:created>
  <dcterms:modified xsi:type="dcterms:W3CDTF">2024-06-21T12:06:00Z</dcterms:modified>
</cp:coreProperties>
</file>